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A0" w:rsidRDefault="00A81BA0" w:rsidP="00A81BA0">
      <w:pPr>
        <w:spacing w:after="0"/>
        <w:jc w:val="right"/>
        <w:rPr>
          <w:rFonts w:ascii="Times New Roman" w:hAnsi="Times New Roman" w:cs="Times New Roman"/>
          <w:sz w:val="28"/>
          <w:szCs w:val="28"/>
        </w:rPr>
      </w:pPr>
      <w:r>
        <w:rPr>
          <w:rFonts w:ascii="Times New Roman" w:hAnsi="Times New Roman" w:cs="Times New Roman"/>
          <w:sz w:val="28"/>
          <w:szCs w:val="28"/>
        </w:rPr>
        <w:t xml:space="preserve">Утверждено </w:t>
      </w:r>
    </w:p>
    <w:p w:rsidR="00A81BA0" w:rsidRDefault="00532B0B" w:rsidP="00A81BA0">
      <w:pPr>
        <w:spacing w:after="0"/>
        <w:jc w:val="right"/>
        <w:rPr>
          <w:rFonts w:ascii="Times New Roman" w:hAnsi="Times New Roman" w:cs="Times New Roman"/>
          <w:sz w:val="28"/>
          <w:szCs w:val="28"/>
        </w:rPr>
      </w:pPr>
      <w:r>
        <w:rPr>
          <w:rFonts w:ascii="Times New Roman" w:hAnsi="Times New Roman" w:cs="Times New Roman"/>
          <w:sz w:val="28"/>
          <w:szCs w:val="28"/>
        </w:rPr>
        <w:t xml:space="preserve">приказом от 18.01.2023г. №13/1 </w:t>
      </w:r>
    </w:p>
    <w:p w:rsidR="00A81BA0" w:rsidRDefault="00A81BA0" w:rsidP="00A81BA0">
      <w:pPr>
        <w:spacing w:after="0"/>
        <w:jc w:val="center"/>
        <w:rPr>
          <w:rFonts w:ascii="Times New Roman" w:hAnsi="Times New Roman" w:cs="Times New Roman"/>
          <w:sz w:val="28"/>
          <w:szCs w:val="28"/>
        </w:rPr>
      </w:pPr>
    </w:p>
    <w:p w:rsidR="00A81BA0" w:rsidRDefault="00A81BA0" w:rsidP="00A81BA0">
      <w:pPr>
        <w:spacing w:after="0"/>
        <w:jc w:val="center"/>
        <w:rPr>
          <w:rFonts w:ascii="Times New Roman" w:hAnsi="Times New Roman" w:cs="Times New Roman"/>
          <w:sz w:val="28"/>
          <w:szCs w:val="28"/>
        </w:rPr>
      </w:pPr>
      <w:r w:rsidRPr="00067DD0">
        <w:rPr>
          <w:rFonts w:ascii="Times New Roman" w:hAnsi="Times New Roman" w:cs="Times New Roman"/>
          <w:sz w:val="28"/>
          <w:szCs w:val="28"/>
        </w:rPr>
        <w:t>Положение</w:t>
      </w:r>
      <w:r w:rsidR="005E00B1">
        <w:rPr>
          <w:rFonts w:ascii="Times New Roman" w:hAnsi="Times New Roman" w:cs="Times New Roman"/>
          <w:sz w:val="28"/>
          <w:szCs w:val="28"/>
        </w:rPr>
        <w:t xml:space="preserve"> </w:t>
      </w:r>
      <w:r w:rsidRPr="00067DD0">
        <w:rPr>
          <w:rFonts w:ascii="Times New Roman" w:hAnsi="Times New Roman" w:cs="Times New Roman"/>
          <w:sz w:val="28"/>
          <w:szCs w:val="28"/>
        </w:rPr>
        <w:t xml:space="preserve">об оценке коррупционных рисков </w:t>
      </w:r>
    </w:p>
    <w:p w:rsidR="00A81BA0" w:rsidRPr="00067DD0" w:rsidRDefault="00A81BA0" w:rsidP="00A81BA0">
      <w:pPr>
        <w:spacing w:after="0"/>
        <w:jc w:val="center"/>
        <w:rPr>
          <w:rFonts w:ascii="Times New Roman" w:hAnsi="Times New Roman" w:cs="Times New Roman"/>
          <w:sz w:val="28"/>
          <w:szCs w:val="28"/>
        </w:rPr>
      </w:pPr>
      <w:r w:rsidRPr="00067DD0">
        <w:rPr>
          <w:rFonts w:ascii="Times New Roman" w:hAnsi="Times New Roman" w:cs="Times New Roman"/>
          <w:sz w:val="28"/>
          <w:szCs w:val="28"/>
        </w:rPr>
        <w:t xml:space="preserve">в </w:t>
      </w:r>
      <w:r w:rsidR="005E00B1">
        <w:rPr>
          <w:rFonts w:ascii="Times New Roman" w:hAnsi="Times New Roman" w:cs="Times New Roman"/>
          <w:sz w:val="28"/>
          <w:szCs w:val="28"/>
        </w:rPr>
        <w:t>МБДОУ д</w:t>
      </w:r>
      <w:r>
        <w:rPr>
          <w:rFonts w:ascii="Times New Roman" w:hAnsi="Times New Roman" w:cs="Times New Roman"/>
          <w:sz w:val="28"/>
          <w:szCs w:val="28"/>
        </w:rPr>
        <w:t>етский сад</w:t>
      </w:r>
      <w:r w:rsidR="005E00B1">
        <w:rPr>
          <w:rFonts w:ascii="Times New Roman" w:hAnsi="Times New Roman" w:cs="Times New Roman"/>
          <w:sz w:val="28"/>
          <w:szCs w:val="28"/>
        </w:rPr>
        <w:t xml:space="preserve"> комбинированного вида №6 «Орлёнок</w:t>
      </w:r>
      <w:r>
        <w:rPr>
          <w:rFonts w:ascii="Times New Roman" w:hAnsi="Times New Roman" w:cs="Times New Roman"/>
          <w:sz w:val="28"/>
          <w:szCs w:val="28"/>
        </w:rPr>
        <w:t>»</w:t>
      </w:r>
    </w:p>
    <w:p w:rsidR="00A81BA0" w:rsidRDefault="00A81BA0" w:rsidP="00A81BA0">
      <w:pPr>
        <w:spacing w:after="0"/>
        <w:ind w:firstLine="709"/>
        <w:jc w:val="both"/>
        <w:rPr>
          <w:rFonts w:ascii="Times New Roman" w:hAnsi="Times New Roman" w:cs="Times New Roman"/>
          <w:sz w:val="28"/>
          <w:szCs w:val="28"/>
        </w:rPr>
      </w:pP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 Общие положения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1.1. Оценка коррупционных рисков является важнейшим элементом </w:t>
      </w:r>
      <w:proofErr w:type="spellStart"/>
      <w:r w:rsidRPr="00067DD0">
        <w:rPr>
          <w:rFonts w:ascii="Times New Roman" w:hAnsi="Times New Roman" w:cs="Times New Roman"/>
          <w:sz w:val="28"/>
          <w:szCs w:val="28"/>
        </w:rPr>
        <w:t>антикоррупционной</w:t>
      </w:r>
      <w:proofErr w:type="spellEnd"/>
      <w:r w:rsidRPr="00067DD0">
        <w:rPr>
          <w:rFonts w:ascii="Times New Roman" w:hAnsi="Times New Roman" w:cs="Times New Roman"/>
          <w:sz w:val="28"/>
          <w:szCs w:val="28"/>
        </w:rPr>
        <w:t xml:space="preserve"> политики </w:t>
      </w:r>
      <w:r w:rsidR="005E00B1">
        <w:rPr>
          <w:rFonts w:ascii="Times New Roman" w:hAnsi="Times New Roman" w:cs="Times New Roman"/>
          <w:sz w:val="28"/>
          <w:szCs w:val="28"/>
        </w:rPr>
        <w:t>МБДОУ д</w:t>
      </w:r>
      <w:r>
        <w:rPr>
          <w:rFonts w:ascii="Times New Roman" w:hAnsi="Times New Roman" w:cs="Times New Roman"/>
          <w:sz w:val="28"/>
          <w:szCs w:val="28"/>
        </w:rPr>
        <w:t xml:space="preserve">етский сад </w:t>
      </w:r>
      <w:r w:rsidR="005E00B1">
        <w:rPr>
          <w:rFonts w:ascii="Times New Roman" w:hAnsi="Times New Roman" w:cs="Times New Roman"/>
          <w:sz w:val="28"/>
          <w:szCs w:val="28"/>
        </w:rPr>
        <w:t>комбинированного вида №6 «Орлёнок</w:t>
      </w:r>
      <w:r>
        <w:rPr>
          <w:rFonts w:ascii="Times New Roman" w:hAnsi="Times New Roman" w:cs="Times New Roman"/>
          <w:sz w:val="28"/>
          <w:szCs w:val="28"/>
        </w:rPr>
        <w:t xml:space="preserve">» </w:t>
      </w:r>
      <w:r w:rsidRPr="00067DD0">
        <w:rPr>
          <w:rFonts w:ascii="Times New Roman" w:hAnsi="Times New Roman" w:cs="Times New Roman"/>
          <w:sz w:val="28"/>
          <w:szCs w:val="28"/>
        </w:rPr>
        <w:t xml:space="preserve">(далее - Учреждение), позволяющая обеспечить соответствие реализуемых антикоррупционных мероприятий специфике деятельности Учреждения и рационально использовать ресурсы, направляемые на проведение работы по профилактике коррупции в Учреждении.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1.2. 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1.3. Настоящее Положение разработано с учетом Методических рекомендаций по разработке и принятию организациями мер по предупреждению и противодействию коррупции, разработанных Министерством труда и социальной защиты Российской Федерации, Устава Учреждения и других локальных актов Учреждения.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 Порядок оценки коррупционных рисков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2.1. Оценка коррупционных рисков в деятельности Учреждения проводится как на стадии разработки антикоррупционной политики, так и после её утверждения на регулярной основе ежегодно до 1 марта. На основании оценки коррупционных рисков составляется перечень коррупционно-опасных функций, и разрабатывается комплекс мер по устранению или минимизации коррупционных рисков.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2.2. Оценку коррупционных рисков в деятельности Учреждения осуществляет должностное лицо, ответственное за профилактику коррупционных правонарушений (указать должностное лицо, ответственное за противодействие коррупции в Учреждении).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2.3. Этапы проведения оценки коррупционных рисков: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1. Провести анализ деятельности Учреждения, выделив: отдельные процессы; составные элементы процессов (</w:t>
      </w:r>
      <w:proofErr w:type="spellStart"/>
      <w:r w:rsidRPr="00067DD0">
        <w:rPr>
          <w:rFonts w:ascii="Times New Roman" w:hAnsi="Times New Roman" w:cs="Times New Roman"/>
          <w:sz w:val="28"/>
          <w:szCs w:val="28"/>
        </w:rPr>
        <w:t>подпроцессы</w:t>
      </w:r>
      <w:proofErr w:type="spellEnd"/>
      <w:r w:rsidRPr="00067DD0">
        <w:rPr>
          <w:rFonts w:ascii="Times New Roman" w:hAnsi="Times New Roman" w:cs="Times New Roman"/>
          <w:sz w:val="28"/>
          <w:szCs w:val="28"/>
        </w:rPr>
        <w:t xml:space="preserve">).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2. Выделить «критические точки» </w:t>
      </w:r>
      <w:r w:rsidRPr="006216AC">
        <w:rPr>
          <w:rFonts w:ascii="Times New Roman" w:hAnsi="Times New Roman" w:cs="Times New Roman"/>
          <w:sz w:val="28"/>
          <w:szCs w:val="28"/>
        </w:rPr>
        <w:t>(элементы процессов (</w:t>
      </w:r>
      <w:proofErr w:type="spellStart"/>
      <w:r w:rsidRPr="006216AC">
        <w:rPr>
          <w:rFonts w:ascii="Times New Roman" w:hAnsi="Times New Roman" w:cs="Times New Roman"/>
          <w:sz w:val="28"/>
          <w:szCs w:val="28"/>
        </w:rPr>
        <w:t>подпроцессов</w:t>
      </w:r>
      <w:proofErr w:type="spellEnd"/>
      <w:r w:rsidRPr="006216AC">
        <w:rPr>
          <w:rFonts w:ascii="Times New Roman" w:hAnsi="Times New Roman" w:cs="Times New Roman"/>
          <w:sz w:val="28"/>
          <w:szCs w:val="28"/>
        </w:rPr>
        <w:t>),</w:t>
      </w:r>
      <w:r w:rsidRPr="00067DD0">
        <w:rPr>
          <w:rFonts w:ascii="Times New Roman" w:hAnsi="Times New Roman" w:cs="Times New Roman"/>
          <w:sz w:val="28"/>
          <w:szCs w:val="28"/>
        </w:rPr>
        <w:t xml:space="preserve"> при реализации которых наиболее вероятно возникновение коррупционных правонарушений).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Составить для </w:t>
      </w:r>
      <w:proofErr w:type="spellStart"/>
      <w:r w:rsidRPr="00067DD0">
        <w:rPr>
          <w:rFonts w:ascii="Times New Roman" w:hAnsi="Times New Roman" w:cs="Times New Roman"/>
          <w:sz w:val="28"/>
          <w:szCs w:val="28"/>
        </w:rPr>
        <w:t>подпроцессов</w:t>
      </w:r>
      <w:proofErr w:type="spellEnd"/>
      <w:r w:rsidRPr="00067DD0">
        <w:rPr>
          <w:rFonts w:ascii="Times New Roman" w:hAnsi="Times New Roman" w:cs="Times New Roman"/>
          <w:sz w:val="28"/>
          <w:szCs w:val="28"/>
        </w:rPr>
        <w:t xml:space="preserve">, реализация которых связана с коррупционным риском, описание возможных коррупционных правонарушений, включающее: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характеристику выгоды или преимущество, которое может быть получено работником Учреждения или Учреждением при совершении коррупционного правонарушения;</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должности в Учреждении, которые являются «ключевыми» для совершения коррупционного правонарушения (потенциально </w:t>
      </w:r>
      <w:proofErr w:type="spellStart"/>
      <w:r w:rsidRPr="00067DD0">
        <w:rPr>
          <w:rFonts w:ascii="Times New Roman" w:hAnsi="Times New Roman" w:cs="Times New Roman"/>
          <w:sz w:val="28"/>
          <w:szCs w:val="28"/>
        </w:rPr>
        <w:t>коррупциогенные</w:t>
      </w:r>
      <w:proofErr w:type="spellEnd"/>
      <w:r w:rsidRPr="00067DD0">
        <w:rPr>
          <w:rFonts w:ascii="Times New Roman" w:hAnsi="Times New Roman" w:cs="Times New Roman"/>
          <w:sz w:val="28"/>
          <w:szCs w:val="28"/>
        </w:rPr>
        <w:t xml:space="preserve"> должности)</w:t>
      </w:r>
      <w:r>
        <w:rPr>
          <w:rFonts w:ascii="Times New Roman" w:hAnsi="Times New Roman" w:cs="Times New Roman"/>
          <w:sz w:val="28"/>
          <w:szCs w:val="28"/>
        </w:rPr>
        <w:t xml:space="preserve">, </w:t>
      </w:r>
      <w:r w:rsidRPr="00187A74">
        <w:rPr>
          <w:rFonts w:ascii="Times New Roman" w:hAnsi="Times New Roman" w:cs="Times New Roman"/>
          <w:sz w:val="28"/>
          <w:szCs w:val="28"/>
        </w:rPr>
        <w:t>с возможным указанием ФИО сотрудников, замещающих указанные должности;</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возможные формы осуществления коррупционных платежей (денежное вознаграждение, услуги, преимущества и т.д.).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4. Разработать на основании проведенного анализа карту коррупционных рисков Учреждения (сводное описание «критических точек» и возможных коррупционных правонарушений).</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5. Сформировать перечень должностей, связанных с высоким коррупционным риском. В отношении работников Учреждения, замещающих такие должности, устанавливаются специальные антикоррупционные процедуры и требования (например, представление сведений о доходах, имуществе и обязательствах имущественного характера).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6. Разработать комплекс мер по устранению или минимизации коррупционных рисков. Такие меры разрабатываются для каждой «критической точки». В зависимости от специфики конкретного процесса такие меры включают: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проведение обучающих мероприятий для работников Учреждения по вопросам противодействия коррупции;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согласование с органом исполнительной государственной власти (органом местного самоуправления), осуществляющим функции учредителя, решений по отдельным вопросам перед их принятием;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создание форм отчетности по результатам принятых решений (например, ежегодный отчет о деятельности, о реализации программы и т.д.);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внедрение систем электронного взаимодействия с гражданами и организациями;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lastRenderedPageBreak/>
        <w:t xml:space="preserve">осуществление внутреннего контроля за исполнением работниками Учреждения своих обязанностей (проверочные мероприятия на основании поступившей информации о проявлениях коррупции);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регламентация сроков и порядка реализации </w:t>
      </w:r>
      <w:proofErr w:type="spellStart"/>
      <w:r w:rsidRPr="00067DD0">
        <w:rPr>
          <w:rFonts w:ascii="Times New Roman" w:hAnsi="Times New Roman" w:cs="Times New Roman"/>
          <w:sz w:val="28"/>
          <w:szCs w:val="28"/>
        </w:rPr>
        <w:t>подпроцессов</w:t>
      </w:r>
      <w:proofErr w:type="spellEnd"/>
      <w:r w:rsidRPr="00067DD0">
        <w:rPr>
          <w:rFonts w:ascii="Times New Roman" w:hAnsi="Times New Roman" w:cs="Times New Roman"/>
          <w:sz w:val="28"/>
          <w:szCs w:val="28"/>
        </w:rPr>
        <w:t xml:space="preserve"> с повышенным уровнем коррупционной уязвимости;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использование видео- и звукозаписывающих устройств в местах приема граждан и представителей организаций и иные меры.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 Карта коррупционных рисков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3.1. Карта коррупционных рисков (далее – Карта) содержит:</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зоны повышенного коррупционного риска (коррупционно-опасные функции и полномочия), которые считаются наиболее предрасполагающими к возникновению коррупционных правонарушений;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перечень должностей Учреждения, связанных с определенной зоной повышенного коррупционного риска (с реализацией коррупционно-опасных функций и полномочий</w:t>
      </w:r>
      <w:r w:rsidRPr="006216AC">
        <w:rPr>
          <w:rFonts w:ascii="Times New Roman" w:hAnsi="Times New Roman" w:cs="Times New Roman"/>
          <w:sz w:val="28"/>
          <w:szCs w:val="28"/>
        </w:rPr>
        <w:t>), фамилии и инициалы замещающих их сотрудников;</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типовые ситуации, характеризующие выгоды или преимущества, которые могут быть получены отдельными работниками при совершении коррупционного правонарушения;</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меры по устранению или минимизации коррупционно-опасных функций.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3.2. Карта разрабатывается должностным лицом, ответственным за профилактику коррупционных правонарушений в Учреждении, в соответствии с формой, указанной в приложении к настоящему Положению, и утверждается руководителем Учреждения.</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3.3. Изменению карта подлежит: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по результатам ежегодного проведения оценки коррупционных рисков в Учреждении;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 xml:space="preserve">в случае внесения изменений в должностные инструкции работников Учреждения, должности которых указаны в Карте, или учредительные документы Учреждения; </w:t>
      </w:r>
    </w:p>
    <w:p w:rsidR="00A81BA0" w:rsidRPr="00067DD0" w:rsidRDefault="00A81BA0" w:rsidP="00A81BA0">
      <w:pPr>
        <w:spacing w:after="0"/>
        <w:ind w:firstLine="709"/>
        <w:jc w:val="both"/>
        <w:rPr>
          <w:rFonts w:ascii="Times New Roman" w:hAnsi="Times New Roman" w:cs="Times New Roman"/>
          <w:sz w:val="28"/>
          <w:szCs w:val="28"/>
        </w:rPr>
      </w:pPr>
      <w:r w:rsidRPr="00067DD0">
        <w:rPr>
          <w:rFonts w:ascii="Times New Roman" w:hAnsi="Times New Roman" w:cs="Times New Roman"/>
          <w:sz w:val="28"/>
          <w:szCs w:val="28"/>
        </w:rPr>
        <w:t>в случае выявления фактов коррупции в Учреждении.</w:t>
      </w:r>
    </w:p>
    <w:p w:rsidR="00A81BA0" w:rsidRPr="00067DD0" w:rsidRDefault="00A81BA0" w:rsidP="00A81BA0">
      <w:pPr>
        <w:spacing w:after="0"/>
        <w:jc w:val="right"/>
        <w:rPr>
          <w:rFonts w:ascii="Times New Roman" w:hAnsi="Times New Roman" w:cs="Times New Roman"/>
          <w:sz w:val="28"/>
          <w:szCs w:val="28"/>
        </w:rPr>
      </w:pPr>
    </w:p>
    <w:p w:rsidR="00A81BA0" w:rsidRDefault="00A81BA0" w:rsidP="00A81BA0">
      <w:pPr>
        <w:spacing w:after="0"/>
        <w:jc w:val="right"/>
        <w:rPr>
          <w:rFonts w:ascii="Times New Roman" w:hAnsi="Times New Roman" w:cs="Times New Roman"/>
          <w:sz w:val="28"/>
          <w:szCs w:val="28"/>
        </w:rPr>
      </w:pPr>
    </w:p>
    <w:p w:rsidR="00A81BA0" w:rsidRDefault="00A81BA0" w:rsidP="00A81BA0">
      <w:pPr>
        <w:spacing w:after="0"/>
        <w:jc w:val="right"/>
        <w:rPr>
          <w:rFonts w:ascii="Times New Roman" w:hAnsi="Times New Roman" w:cs="Times New Roman"/>
          <w:sz w:val="28"/>
          <w:szCs w:val="28"/>
        </w:rPr>
      </w:pPr>
    </w:p>
    <w:p w:rsidR="00A81BA0" w:rsidRDefault="00A81BA0" w:rsidP="00A81BA0">
      <w:pPr>
        <w:spacing w:after="0"/>
        <w:jc w:val="right"/>
        <w:rPr>
          <w:rFonts w:ascii="Times New Roman" w:hAnsi="Times New Roman" w:cs="Times New Roman"/>
          <w:sz w:val="28"/>
          <w:szCs w:val="28"/>
        </w:rPr>
      </w:pPr>
    </w:p>
    <w:p w:rsidR="00A81BA0" w:rsidRDefault="00A81BA0" w:rsidP="00A81BA0">
      <w:pPr>
        <w:spacing w:after="0"/>
        <w:jc w:val="right"/>
        <w:rPr>
          <w:rFonts w:ascii="Times New Roman" w:hAnsi="Times New Roman" w:cs="Times New Roman"/>
          <w:sz w:val="28"/>
          <w:szCs w:val="28"/>
        </w:rPr>
      </w:pPr>
    </w:p>
    <w:p w:rsidR="00A81BA0" w:rsidRDefault="00A81BA0" w:rsidP="00A81BA0">
      <w:pPr>
        <w:spacing w:after="0"/>
        <w:jc w:val="right"/>
        <w:rPr>
          <w:rFonts w:ascii="Times New Roman" w:hAnsi="Times New Roman" w:cs="Times New Roman"/>
          <w:sz w:val="28"/>
          <w:szCs w:val="28"/>
        </w:rPr>
      </w:pPr>
    </w:p>
    <w:p w:rsidR="00A81BA0" w:rsidRDefault="00A81BA0" w:rsidP="00A81BA0">
      <w:pPr>
        <w:spacing w:after="0"/>
        <w:jc w:val="right"/>
        <w:rPr>
          <w:rFonts w:ascii="Times New Roman" w:hAnsi="Times New Roman" w:cs="Times New Roman"/>
          <w:sz w:val="28"/>
          <w:szCs w:val="28"/>
        </w:rPr>
      </w:pPr>
    </w:p>
    <w:p w:rsidR="00A81BA0" w:rsidRDefault="00A81BA0" w:rsidP="00A81BA0">
      <w:pPr>
        <w:spacing w:after="0"/>
        <w:jc w:val="right"/>
        <w:rPr>
          <w:rFonts w:ascii="Times New Roman" w:hAnsi="Times New Roman" w:cs="Times New Roman"/>
          <w:sz w:val="28"/>
          <w:szCs w:val="28"/>
        </w:rPr>
      </w:pPr>
    </w:p>
    <w:p w:rsidR="00A81BA0" w:rsidRDefault="00A81BA0" w:rsidP="00A81BA0">
      <w:pPr>
        <w:spacing w:after="0"/>
        <w:jc w:val="right"/>
        <w:rPr>
          <w:rFonts w:ascii="Times New Roman" w:hAnsi="Times New Roman" w:cs="Times New Roman"/>
          <w:sz w:val="28"/>
          <w:szCs w:val="28"/>
        </w:rPr>
      </w:pPr>
    </w:p>
    <w:p w:rsidR="00A81BA0" w:rsidRDefault="00A81BA0" w:rsidP="00A81BA0">
      <w:pPr>
        <w:spacing w:after="0"/>
        <w:jc w:val="right"/>
        <w:rPr>
          <w:rFonts w:ascii="Times New Roman" w:hAnsi="Times New Roman" w:cs="Times New Roman"/>
          <w:sz w:val="28"/>
          <w:szCs w:val="28"/>
        </w:rPr>
      </w:pPr>
    </w:p>
    <w:p w:rsidR="00A81BA0" w:rsidRDefault="00A81BA0" w:rsidP="00A81BA0">
      <w:pPr>
        <w:spacing w:after="0"/>
        <w:jc w:val="right"/>
        <w:rPr>
          <w:rFonts w:ascii="Times New Roman" w:hAnsi="Times New Roman" w:cs="Times New Roman"/>
          <w:sz w:val="28"/>
          <w:szCs w:val="28"/>
        </w:rPr>
      </w:pPr>
    </w:p>
    <w:p w:rsidR="00A81BA0" w:rsidRPr="00067DD0" w:rsidRDefault="00A81BA0" w:rsidP="00A81BA0">
      <w:pPr>
        <w:spacing w:after="0"/>
        <w:jc w:val="right"/>
        <w:rPr>
          <w:rFonts w:ascii="Times New Roman" w:hAnsi="Times New Roman" w:cs="Times New Roman"/>
          <w:sz w:val="28"/>
          <w:szCs w:val="28"/>
        </w:rPr>
      </w:pPr>
      <w:bookmarkStart w:id="0" w:name="_GoBack"/>
      <w:bookmarkEnd w:id="0"/>
      <w:r w:rsidRPr="00067DD0">
        <w:rPr>
          <w:rFonts w:ascii="Times New Roman" w:hAnsi="Times New Roman" w:cs="Times New Roman"/>
          <w:sz w:val="28"/>
          <w:szCs w:val="28"/>
        </w:rPr>
        <w:t xml:space="preserve">Приложение </w:t>
      </w:r>
    </w:p>
    <w:p w:rsidR="00A81BA0" w:rsidRPr="00067DD0" w:rsidRDefault="00A81BA0" w:rsidP="00A81BA0">
      <w:pPr>
        <w:spacing w:after="0"/>
        <w:jc w:val="right"/>
        <w:rPr>
          <w:rFonts w:ascii="Times New Roman" w:hAnsi="Times New Roman" w:cs="Times New Roman"/>
          <w:sz w:val="28"/>
          <w:szCs w:val="28"/>
        </w:rPr>
      </w:pPr>
      <w:r w:rsidRPr="00067DD0">
        <w:rPr>
          <w:rFonts w:ascii="Times New Roman" w:hAnsi="Times New Roman" w:cs="Times New Roman"/>
          <w:sz w:val="28"/>
          <w:szCs w:val="28"/>
        </w:rPr>
        <w:t xml:space="preserve">к Положению об оценке коррупционных рисков </w:t>
      </w:r>
    </w:p>
    <w:p w:rsidR="00A81BA0" w:rsidRPr="00067DD0" w:rsidRDefault="00A81BA0" w:rsidP="00A81BA0">
      <w:pPr>
        <w:spacing w:after="0"/>
        <w:jc w:val="right"/>
        <w:rPr>
          <w:rFonts w:ascii="Times New Roman" w:hAnsi="Times New Roman" w:cs="Times New Roman"/>
          <w:sz w:val="28"/>
          <w:szCs w:val="28"/>
        </w:rPr>
      </w:pPr>
      <w:r w:rsidRPr="00067DD0">
        <w:rPr>
          <w:rFonts w:ascii="Times New Roman" w:hAnsi="Times New Roman" w:cs="Times New Roman"/>
          <w:sz w:val="28"/>
          <w:szCs w:val="28"/>
        </w:rPr>
        <w:t xml:space="preserve">в </w:t>
      </w:r>
      <w:r>
        <w:rPr>
          <w:rFonts w:ascii="Times New Roman" w:hAnsi="Times New Roman" w:cs="Times New Roman"/>
          <w:sz w:val="28"/>
          <w:szCs w:val="28"/>
        </w:rPr>
        <w:t xml:space="preserve">МБДОУ </w:t>
      </w:r>
      <w:r w:rsidR="00067E2E">
        <w:rPr>
          <w:rFonts w:ascii="Times New Roman" w:hAnsi="Times New Roman" w:cs="Times New Roman"/>
          <w:sz w:val="28"/>
          <w:szCs w:val="28"/>
        </w:rPr>
        <w:t>д</w:t>
      </w:r>
      <w:r>
        <w:rPr>
          <w:rFonts w:ascii="Times New Roman" w:hAnsi="Times New Roman" w:cs="Times New Roman"/>
          <w:sz w:val="28"/>
          <w:szCs w:val="28"/>
        </w:rPr>
        <w:t xml:space="preserve">етский сад </w:t>
      </w:r>
      <w:r w:rsidR="00067E2E">
        <w:rPr>
          <w:rFonts w:ascii="Times New Roman" w:hAnsi="Times New Roman" w:cs="Times New Roman"/>
          <w:sz w:val="28"/>
          <w:szCs w:val="28"/>
        </w:rPr>
        <w:t>комбинированного вида №6 «Орлёёнок</w:t>
      </w:r>
      <w:r>
        <w:rPr>
          <w:rFonts w:ascii="Times New Roman" w:hAnsi="Times New Roman" w:cs="Times New Roman"/>
          <w:sz w:val="28"/>
          <w:szCs w:val="28"/>
        </w:rPr>
        <w:t>»</w:t>
      </w:r>
    </w:p>
    <w:p w:rsidR="00A81BA0" w:rsidRPr="00067DD0" w:rsidRDefault="00A81BA0" w:rsidP="00A81BA0">
      <w:pPr>
        <w:spacing w:after="0"/>
        <w:jc w:val="right"/>
        <w:rPr>
          <w:rFonts w:ascii="Times New Roman" w:hAnsi="Times New Roman" w:cs="Times New Roman"/>
          <w:sz w:val="28"/>
          <w:szCs w:val="28"/>
        </w:rPr>
      </w:pPr>
    </w:p>
    <w:p w:rsidR="00A81BA0" w:rsidRPr="00067DD0" w:rsidRDefault="00A81BA0" w:rsidP="00A81BA0">
      <w:pPr>
        <w:spacing w:after="0"/>
        <w:jc w:val="center"/>
        <w:rPr>
          <w:rFonts w:ascii="Times New Roman" w:hAnsi="Times New Roman" w:cs="Times New Roman"/>
          <w:sz w:val="28"/>
          <w:szCs w:val="28"/>
        </w:rPr>
      </w:pPr>
      <w:r w:rsidRPr="00067DD0">
        <w:rPr>
          <w:rFonts w:ascii="Times New Roman" w:hAnsi="Times New Roman" w:cs="Times New Roman"/>
          <w:sz w:val="28"/>
          <w:szCs w:val="28"/>
        </w:rPr>
        <w:t>Карта коррупционных рисков</w:t>
      </w:r>
    </w:p>
    <w:tbl>
      <w:tblPr>
        <w:tblStyle w:val="a3"/>
        <w:tblW w:w="0" w:type="auto"/>
        <w:tblInd w:w="-601" w:type="dxa"/>
        <w:tblLook w:val="04A0"/>
      </w:tblPr>
      <w:tblGrid>
        <w:gridCol w:w="671"/>
        <w:gridCol w:w="1307"/>
        <w:gridCol w:w="1992"/>
        <w:gridCol w:w="1882"/>
        <w:gridCol w:w="1590"/>
        <w:gridCol w:w="1318"/>
        <w:gridCol w:w="1412"/>
      </w:tblGrid>
      <w:tr w:rsidR="00A81BA0" w:rsidRPr="00067DD0" w:rsidTr="00AE47DE">
        <w:tc>
          <w:tcPr>
            <w:tcW w:w="671" w:type="dxa"/>
            <w:vMerge w:val="restart"/>
          </w:tcPr>
          <w:p w:rsidR="00A81BA0" w:rsidRPr="00067DD0" w:rsidRDefault="00A81BA0" w:rsidP="00AE47DE">
            <w:pPr>
              <w:jc w:val="center"/>
              <w:rPr>
                <w:rFonts w:ascii="Times New Roman" w:hAnsi="Times New Roman" w:cs="Times New Roman"/>
                <w:sz w:val="28"/>
                <w:szCs w:val="28"/>
              </w:rPr>
            </w:pPr>
            <w:r w:rsidRPr="00067DD0">
              <w:rPr>
                <w:rFonts w:ascii="Times New Roman" w:hAnsi="Times New Roman" w:cs="Times New Roman"/>
                <w:sz w:val="28"/>
                <w:szCs w:val="28"/>
              </w:rPr>
              <w:t>№</w:t>
            </w:r>
          </w:p>
        </w:tc>
        <w:tc>
          <w:tcPr>
            <w:tcW w:w="1307" w:type="dxa"/>
            <w:vMerge w:val="restart"/>
          </w:tcPr>
          <w:p w:rsidR="00A81BA0" w:rsidRPr="00A17D95" w:rsidRDefault="00A81BA0" w:rsidP="00AE47DE">
            <w:pPr>
              <w:jc w:val="center"/>
              <w:rPr>
                <w:rFonts w:ascii="Times New Roman" w:hAnsi="Times New Roman" w:cs="Times New Roman"/>
                <w:sz w:val="20"/>
                <w:szCs w:val="20"/>
              </w:rPr>
            </w:pPr>
            <w:r w:rsidRPr="00A17D95">
              <w:rPr>
                <w:rFonts w:ascii="Times New Roman" w:hAnsi="Times New Roman" w:cs="Times New Roman"/>
                <w:sz w:val="20"/>
                <w:szCs w:val="20"/>
              </w:rPr>
              <w:t>Критическая точка</w:t>
            </w:r>
          </w:p>
        </w:tc>
        <w:tc>
          <w:tcPr>
            <w:tcW w:w="1992" w:type="dxa"/>
            <w:vMerge w:val="restart"/>
          </w:tcPr>
          <w:p w:rsidR="00A81BA0" w:rsidRPr="00A17D95" w:rsidRDefault="00A81BA0" w:rsidP="00AE47DE">
            <w:pPr>
              <w:jc w:val="center"/>
              <w:rPr>
                <w:rFonts w:ascii="Times New Roman" w:hAnsi="Times New Roman" w:cs="Times New Roman"/>
                <w:sz w:val="20"/>
                <w:szCs w:val="20"/>
              </w:rPr>
            </w:pPr>
            <w:r w:rsidRPr="00A17D95">
              <w:rPr>
                <w:rFonts w:ascii="Times New Roman" w:hAnsi="Times New Roman" w:cs="Times New Roman"/>
                <w:sz w:val="20"/>
                <w:szCs w:val="20"/>
              </w:rPr>
              <w:t>Краткое описание возможной коррупционной схемы</w:t>
            </w:r>
          </w:p>
        </w:tc>
        <w:tc>
          <w:tcPr>
            <w:tcW w:w="1882" w:type="dxa"/>
            <w:vMerge w:val="restart"/>
          </w:tcPr>
          <w:p w:rsidR="00A81BA0" w:rsidRPr="00A17D95" w:rsidRDefault="00A81BA0" w:rsidP="00AE47DE">
            <w:pPr>
              <w:jc w:val="center"/>
              <w:rPr>
                <w:rFonts w:ascii="Times New Roman" w:hAnsi="Times New Roman" w:cs="Times New Roman"/>
                <w:sz w:val="20"/>
                <w:szCs w:val="20"/>
              </w:rPr>
            </w:pPr>
            <w:r w:rsidRPr="00A17D95">
              <w:rPr>
                <w:rFonts w:ascii="Times New Roman" w:hAnsi="Times New Roman" w:cs="Times New Roman"/>
                <w:sz w:val="20"/>
                <w:szCs w:val="20"/>
              </w:rPr>
              <w:t>Подразделение и должности, замещение которых связано с коррупционными рисками</w:t>
            </w:r>
            <w:r w:rsidRPr="00187A74">
              <w:rPr>
                <w:rFonts w:ascii="Times New Roman" w:hAnsi="Times New Roman" w:cs="Times New Roman"/>
                <w:sz w:val="20"/>
                <w:szCs w:val="20"/>
              </w:rPr>
              <w:t>, ФИО сотрудников</w:t>
            </w:r>
          </w:p>
        </w:tc>
        <w:tc>
          <w:tcPr>
            <w:tcW w:w="1590" w:type="dxa"/>
            <w:vMerge w:val="restart"/>
          </w:tcPr>
          <w:p w:rsidR="00A81BA0" w:rsidRPr="00A17D95" w:rsidRDefault="00A81BA0" w:rsidP="00AE47DE">
            <w:pPr>
              <w:jc w:val="center"/>
              <w:rPr>
                <w:rFonts w:ascii="Times New Roman" w:hAnsi="Times New Roman" w:cs="Times New Roman"/>
                <w:sz w:val="20"/>
                <w:szCs w:val="20"/>
              </w:rPr>
            </w:pPr>
            <w:r w:rsidRPr="00A17D95">
              <w:rPr>
                <w:rFonts w:ascii="Times New Roman" w:hAnsi="Times New Roman" w:cs="Times New Roman"/>
                <w:sz w:val="20"/>
                <w:szCs w:val="20"/>
              </w:rPr>
              <w:t>Вероятность риска, потенциальный вред</w:t>
            </w:r>
          </w:p>
        </w:tc>
        <w:tc>
          <w:tcPr>
            <w:tcW w:w="2730" w:type="dxa"/>
            <w:gridSpan w:val="2"/>
          </w:tcPr>
          <w:p w:rsidR="00A81BA0" w:rsidRPr="00A17D95" w:rsidRDefault="00A81BA0" w:rsidP="00AE47DE">
            <w:pPr>
              <w:jc w:val="center"/>
              <w:rPr>
                <w:rFonts w:ascii="Times New Roman" w:hAnsi="Times New Roman" w:cs="Times New Roman"/>
                <w:sz w:val="20"/>
                <w:szCs w:val="20"/>
              </w:rPr>
            </w:pPr>
            <w:r w:rsidRPr="00A17D95">
              <w:rPr>
                <w:rFonts w:ascii="Times New Roman" w:hAnsi="Times New Roman" w:cs="Times New Roman"/>
                <w:sz w:val="20"/>
                <w:szCs w:val="20"/>
              </w:rPr>
              <w:t>Меры по минимизации рисков в критической точке</w:t>
            </w:r>
          </w:p>
        </w:tc>
      </w:tr>
      <w:tr w:rsidR="00A81BA0" w:rsidRPr="00067DD0" w:rsidTr="00AE47DE">
        <w:tc>
          <w:tcPr>
            <w:tcW w:w="671" w:type="dxa"/>
            <w:vMerge/>
          </w:tcPr>
          <w:p w:rsidR="00A81BA0" w:rsidRPr="00067DD0" w:rsidRDefault="00A81BA0" w:rsidP="00AE47DE">
            <w:pPr>
              <w:jc w:val="both"/>
              <w:rPr>
                <w:rFonts w:ascii="Times New Roman" w:hAnsi="Times New Roman" w:cs="Times New Roman"/>
                <w:sz w:val="28"/>
                <w:szCs w:val="28"/>
              </w:rPr>
            </w:pPr>
          </w:p>
        </w:tc>
        <w:tc>
          <w:tcPr>
            <w:tcW w:w="1307" w:type="dxa"/>
            <w:vMerge/>
          </w:tcPr>
          <w:p w:rsidR="00A81BA0" w:rsidRPr="00A17D95" w:rsidRDefault="00A81BA0" w:rsidP="00AE47DE">
            <w:pPr>
              <w:jc w:val="both"/>
              <w:rPr>
                <w:rFonts w:ascii="Times New Roman" w:hAnsi="Times New Roman" w:cs="Times New Roman"/>
                <w:sz w:val="20"/>
                <w:szCs w:val="20"/>
              </w:rPr>
            </w:pPr>
          </w:p>
        </w:tc>
        <w:tc>
          <w:tcPr>
            <w:tcW w:w="1992" w:type="dxa"/>
            <w:vMerge/>
          </w:tcPr>
          <w:p w:rsidR="00A81BA0" w:rsidRPr="00A17D95" w:rsidRDefault="00A81BA0" w:rsidP="00AE47DE">
            <w:pPr>
              <w:jc w:val="both"/>
              <w:rPr>
                <w:rFonts w:ascii="Times New Roman" w:hAnsi="Times New Roman" w:cs="Times New Roman"/>
                <w:sz w:val="20"/>
                <w:szCs w:val="20"/>
              </w:rPr>
            </w:pPr>
          </w:p>
        </w:tc>
        <w:tc>
          <w:tcPr>
            <w:tcW w:w="1882" w:type="dxa"/>
            <w:vMerge/>
          </w:tcPr>
          <w:p w:rsidR="00A81BA0" w:rsidRPr="00A17D95" w:rsidRDefault="00A81BA0" w:rsidP="00AE47DE">
            <w:pPr>
              <w:jc w:val="both"/>
              <w:rPr>
                <w:rFonts w:ascii="Times New Roman" w:hAnsi="Times New Roman" w:cs="Times New Roman"/>
                <w:sz w:val="20"/>
                <w:szCs w:val="20"/>
              </w:rPr>
            </w:pPr>
          </w:p>
        </w:tc>
        <w:tc>
          <w:tcPr>
            <w:tcW w:w="1590" w:type="dxa"/>
            <w:vMerge/>
          </w:tcPr>
          <w:p w:rsidR="00A81BA0" w:rsidRPr="00A17D95" w:rsidRDefault="00A81BA0" w:rsidP="00AE47DE">
            <w:pPr>
              <w:jc w:val="both"/>
              <w:rPr>
                <w:rFonts w:ascii="Times New Roman" w:hAnsi="Times New Roman" w:cs="Times New Roman"/>
                <w:sz w:val="20"/>
                <w:szCs w:val="20"/>
              </w:rPr>
            </w:pPr>
          </w:p>
        </w:tc>
        <w:tc>
          <w:tcPr>
            <w:tcW w:w="1318" w:type="dxa"/>
          </w:tcPr>
          <w:p w:rsidR="00A81BA0" w:rsidRPr="00A17D95" w:rsidRDefault="00A81BA0" w:rsidP="00AE47DE">
            <w:pPr>
              <w:jc w:val="center"/>
              <w:rPr>
                <w:rFonts w:ascii="Times New Roman" w:hAnsi="Times New Roman" w:cs="Times New Roman"/>
                <w:sz w:val="20"/>
                <w:szCs w:val="20"/>
              </w:rPr>
            </w:pPr>
            <w:r w:rsidRPr="00A17D95">
              <w:rPr>
                <w:rFonts w:ascii="Times New Roman" w:hAnsi="Times New Roman" w:cs="Times New Roman"/>
                <w:sz w:val="20"/>
                <w:szCs w:val="20"/>
              </w:rPr>
              <w:t>реализуемые</w:t>
            </w:r>
          </w:p>
        </w:tc>
        <w:tc>
          <w:tcPr>
            <w:tcW w:w="1412" w:type="dxa"/>
          </w:tcPr>
          <w:p w:rsidR="00A81BA0" w:rsidRPr="00A17D95" w:rsidRDefault="00A81BA0" w:rsidP="00AE47DE">
            <w:pPr>
              <w:jc w:val="center"/>
              <w:rPr>
                <w:rFonts w:ascii="Times New Roman" w:hAnsi="Times New Roman" w:cs="Times New Roman"/>
                <w:sz w:val="20"/>
                <w:szCs w:val="20"/>
              </w:rPr>
            </w:pPr>
            <w:r w:rsidRPr="00A17D95">
              <w:rPr>
                <w:rFonts w:ascii="Times New Roman" w:hAnsi="Times New Roman" w:cs="Times New Roman"/>
                <w:sz w:val="20"/>
                <w:szCs w:val="20"/>
              </w:rPr>
              <w:t>предлагаемые</w:t>
            </w:r>
          </w:p>
        </w:tc>
      </w:tr>
      <w:tr w:rsidR="00A81BA0" w:rsidRPr="00067DD0" w:rsidTr="00AE47DE">
        <w:tc>
          <w:tcPr>
            <w:tcW w:w="671" w:type="dxa"/>
          </w:tcPr>
          <w:p w:rsidR="00A81BA0" w:rsidRPr="00067DD0" w:rsidRDefault="00A81BA0" w:rsidP="00AE47DE">
            <w:pPr>
              <w:jc w:val="both"/>
              <w:rPr>
                <w:rFonts w:ascii="Times New Roman" w:hAnsi="Times New Roman" w:cs="Times New Roman"/>
                <w:sz w:val="28"/>
                <w:szCs w:val="28"/>
              </w:rPr>
            </w:pPr>
          </w:p>
        </w:tc>
        <w:tc>
          <w:tcPr>
            <w:tcW w:w="1307" w:type="dxa"/>
          </w:tcPr>
          <w:p w:rsidR="00A81BA0" w:rsidRPr="00067DD0" w:rsidRDefault="00A81BA0" w:rsidP="00AE47DE">
            <w:pPr>
              <w:jc w:val="both"/>
              <w:rPr>
                <w:rFonts w:ascii="Times New Roman" w:hAnsi="Times New Roman" w:cs="Times New Roman"/>
                <w:sz w:val="28"/>
                <w:szCs w:val="28"/>
              </w:rPr>
            </w:pPr>
          </w:p>
        </w:tc>
        <w:tc>
          <w:tcPr>
            <w:tcW w:w="1992" w:type="dxa"/>
          </w:tcPr>
          <w:p w:rsidR="00A81BA0" w:rsidRPr="00067DD0" w:rsidRDefault="00A81BA0" w:rsidP="00AE47DE">
            <w:pPr>
              <w:jc w:val="both"/>
              <w:rPr>
                <w:rFonts w:ascii="Times New Roman" w:hAnsi="Times New Roman" w:cs="Times New Roman"/>
                <w:sz w:val="28"/>
                <w:szCs w:val="28"/>
              </w:rPr>
            </w:pPr>
          </w:p>
        </w:tc>
        <w:tc>
          <w:tcPr>
            <w:tcW w:w="1882" w:type="dxa"/>
          </w:tcPr>
          <w:p w:rsidR="00A81BA0" w:rsidRPr="00067DD0" w:rsidRDefault="00A81BA0" w:rsidP="00AE47DE">
            <w:pPr>
              <w:jc w:val="both"/>
              <w:rPr>
                <w:rFonts w:ascii="Times New Roman" w:hAnsi="Times New Roman" w:cs="Times New Roman"/>
                <w:sz w:val="28"/>
                <w:szCs w:val="28"/>
              </w:rPr>
            </w:pPr>
          </w:p>
        </w:tc>
        <w:tc>
          <w:tcPr>
            <w:tcW w:w="1590" w:type="dxa"/>
          </w:tcPr>
          <w:p w:rsidR="00A81BA0" w:rsidRPr="00067DD0" w:rsidRDefault="00A81BA0" w:rsidP="00AE47DE">
            <w:pPr>
              <w:jc w:val="both"/>
              <w:rPr>
                <w:rFonts w:ascii="Times New Roman" w:hAnsi="Times New Roman" w:cs="Times New Roman"/>
                <w:sz w:val="28"/>
                <w:szCs w:val="28"/>
              </w:rPr>
            </w:pPr>
          </w:p>
        </w:tc>
        <w:tc>
          <w:tcPr>
            <w:tcW w:w="2730" w:type="dxa"/>
            <w:gridSpan w:val="2"/>
          </w:tcPr>
          <w:p w:rsidR="00A81BA0" w:rsidRPr="00067DD0" w:rsidRDefault="00A81BA0" w:rsidP="00AE47DE">
            <w:pPr>
              <w:jc w:val="both"/>
              <w:rPr>
                <w:rFonts w:ascii="Times New Roman" w:hAnsi="Times New Roman" w:cs="Times New Roman"/>
                <w:sz w:val="28"/>
                <w:szCs w:val="28"/>
              </w:rPr>
            </w:pPr>
          </w:p>
        </w:tc>
      </w:tr>
    </w:tbl>
    <w:p w:rsidR="00A81BA0" w:rsidRPr="00067DD0" w:rsidRDefault="00A81BA0" w:rsidP="00A81BA0">
      <w:pPr>
        <w:spacing w:after="0"/>
        <w:jc w:val="right"/>
        <w:rPr>
          <w:rFonts w:ascii="Times New Roman" w:hAnsi="Times New Roman" w:cs="Times New Roman"/>
          <w:sz w:val="28"/>
          <w:szCs w:val="28"/>
        </w:rPr>
      </w:pPr>
    </w:p>
    <w:p w:rsidR="00A81BA0" w:rsidRPr="00CC6CAD" w:rsidRDefault="00A81BA0" w:rsidP="00A81BA0">
      <w:pPr>
        <w:tabs>
          <w:tab w:val="left" w:pos="6090"/>
        </w:tabs>
        <w:jc w:val="center"/>
        <w:rPr>
          <w:rFonts w:ascii="Times New Roman" w:hAnsi="Times New Roman" w:cs="Times New Roman"/>
          <w:sz w:val="18"/>
          <w:szCs w:val="18"/>
        </w:rPr>
      </w:pPr>
      <w:r w:rsidRPr="00CC6CAD">
        <w:rPr>
          <w:rFonts w:ascii="Times New Roman" w:hAnsi="Times New Roman" w:cs="Times New Roman"/>
          <w:sz w:val="18"/>
          <w:szCs w:val="18"/>
        </w:rPr>
        <w:t>Карта коррупционных рисков</w:t>
      </w:r>
    </w:p>
    <w:tbl>
      <w:tblPr>
        <w:tblStyle w:val="a3"/>
        <w:tblW w:w="0" w:type="auto"/>
        <w:tblInd w:w="-601" w:type="dxa"/>
        <w:tblLayout w:type="fixed"/>
        <w:tblLook w:val="04A0"/>
      </w:tblPr>
      <w:tblGrid>
        <w:gridCol w:w="709"/>
        <w:gridCol w:w="1276"/>
        <w:gridCol w:w="1916"/>
        <w:gridCol w:w="1457"/>
        <w:gridCol w:w="1447"/>
        <w:gridCol w:w="1546"/>
        <w:gridCol w:w="13"/>
        <w:gridCol w:w="1808"/>
      </w:tblGrid>
      <w:tr w:rsidR="00A81BA0" w:rsidRPr="00CC6CAD" w:rsidTr="00AE47DE">
        <w:tc>
          <w:tcPr>
            <w:tcW w:w="709" w:type="dxa"/>
            <w:vMerge w:val="restart"/>
          </w:tcPr>
          <w:p w:rsidR="00A81BA0" w:rsidRPr="00CC6CAD" w:rsidRDefault="00A81BA0" w:rsidP="00AE47DE">
            <w:pPr>
              <w:jc w:val="center"/>
              <w:rPr>
                <w:rFonts w:ascii="Times New Roman" w:hAnsi="Times New Roman" w:cs="Times New Roman"/>
                <w:sz w:val="18"/>
                <w:szCs w:val="18"/>
              </w:rPr>
            </w:pPr>
            <w:r w:rsidRPr="00CC6CAD">
              <w:rPr>
                <w:rFonts w:ascii="Times New Roman" w:hAnsi="Times New Roman" w:cs="Times New Roman"/>
                <w:sz w:val="18"/>
                <w:szCs w:val="18"/>
              </w:rPr>
              <w:t>№</w:t>
            </w:r>
          </w:p>
        </w:tc>
        <w:tc>
          <w:tcPr>
            <w:tcW w:w="1276" w:type="dxa"/>
            <w:vMerge w:val="restart"/>
          </w:tcPr>
          <w:p w:rsidR="00A81BA0" w:rsidRPr="00CC6CAD" w:rsidRDefault="00A81BA0" w:rsidP="00AE47DE">
            <w:pPr>
              <w:jc w:val="center"/>
              <w:rPr>
                <w:rFonts w:ascii="Times New Roman" w:hAnsi="Times New Roman" w:cs="Times New Roman"/>
                <w:sz w:val="18"/>
                <w:szCs w:val="18"/>
              </w:rPr>
            </w:pPr>
            <w:r w:rsidRPr="00CC6CAD">
              <w:rPr>
                <w:rFonts w:ascii="Times New Roman" w:hAnsi="Times New Roman" w:cs="Times New Roman"/>
                <w:sz w:val="18"/>
                <w:szCs w:val="18"/>
              </w:rPr>
              <w:t>Критическая точка</w:t>
            </w:r>
          </w:p>
        </w:tc>
        <w:tc>
          <w:tcPr>
            <w:tcW w:w="1916" w:type="dxa"/>
            <w:vMerge w:val="restart"/>
          </w:tcPr>
          <w:p w:rsidR="00A81BA0" w:rsidRPr="00CC6CAD" w:rsidRDefault="00A81BA0" w:rsidP="00AE47DE">
            <w:pPr>
              <w:jc w:val="center"/>
              <w:rPr>
                <w:rFonts w:ascii="Times New Roman" w:hAnsi="Times New Roman" w:cs="Times New Roman"/>
                <w:sz w:val="18"/>
                <w:szCs w:val="18"/>
              </w:rPr>
            </w:pPr>
            <w:r w:rsidRPr="00CC6CAD">
              <w:rPr>
                <w:rFonts w:ascii="Times New Roman" w:hAnsi="Times New Roman" w:cs="Times New Roman"/>
                <w:sz w:val="18"/>
                <w:szCs w:val="18"/>
              </w:rPr>
              <w:t>Краткое описание возможной коррупционной схемы</w:t>
            </w:r>
          </w:p>
        </w:tc>
        <w:tc>
          <w:tcPr>
            <w:tcW w:w="1457" w:type="dxa"/>
            <w:vMerge w:val="restart"/>
          </w:tcPr>
          <w:p w:rsidR="00A81BA0" w:rsidRPr="00CC6CAD" w:rsidRDefault="00A81BA0" w:rsidP="00AE47DE">
            <w:pPr>
              <w:jc w:val="center"/>
              <w:rPr>
                <w:rFonts w:ascii="Times New Roman" w:hAnsi="Times New Roman" w:cs="Times New Roman"/>
                <w:sz w:val="18"/>
                <w:szCs w:val="18"/>
              </w:rPr>
            </w:pPr>
            <w:r w:rsidRPr="00CC6CAD">
              <w:rPr>
                <w:rFonts w:ascii="Times New Roman" w:hAnsi="Times New Roman" w:cs="Times New Roman"/>
                <w:sz w:val="18"/>
                <w:szCs w:val="18"/>
              </w:rPr>
              <w:t>Подразделение и должности, замещение которых связано с коррупционными рисками</w:t>
            </w:r>
            <w:r>
              <w:rPr>
                <w:rFonts w:ascii="Times New Roman" w:hAnsi="Times New Roman" w:cs="Times New Roman"/>
                <w:sz w:val="18"/>
                <w:szCs w:val="18"/>
              </w:rPr>
              <w:t xml:space="preserve">, ФИО сотрудников </w:t>
            </w:r>
          </w:p>
        </w:tc>
        <w:tc>
          <w:tcPr>
            <w:tcW w:w="1447" w:type="dxa"/>
            <w:vMerge w:val="restart"/>
          </w:tcPr>
          <w:p w:rsidR="00A81BA0" w:rsidRPr="00CC6CAD" w:rsidRDefault="00A81BA0" w:rsidP="00AE47DE">
            <w:pPr>
              <w:jc w:val="center"/>
              <w:rPr>
                <w:rFonts w:ascii="Times New Roman" w:hAnsi="Times New Roman" w:cs="Times New Roman"/>
                <w:sz w:val="18"/>
                <w:szCs w:val="18"/>
              </w:rPr>
            </w:pPr>
            <w:r w:rsidRPr="00CC6CAD">
              <w:rPr>
                <w:rFonts w:ascii="Times New Roman" w:hAnsi="Times New Roman" w:cs="Times New Roman"/>
                <w:sz w:val="18"/>
                <w:szCs w:val="18"/>
              </w:rPr>
              <w:t>Вероятность риска, потенциальный вред</w:t>
            </w:r>
          </w:p>
        </w:tc>
        <w:tc>
          <w:tcPr>
            <w:tcW w:w="3367" w:type="dxa"/>
            <w:gridSpan w:val="3"/>
          </w:tcPr>
          <w:p w:rsidR="00A81BA0" w:rsidRPr="00CC6CAD" w:rsidRDefault="00A81BA0" w:rsidP="00AE47DE">
            <w:pPr>
              <w:jc w:val="center"/>
              <w:rPr>
                <w:rFonts w:ascii="Times New Roman" w:hAnsi="Times New Roman" w:cs="Times New Roman"/>
                <w:sz w:val="18"/>
                <w:szCs w:val="18"/>
              </w:rPr>
            </w:pPr>
            <w:r w:rsidRPr="00CC6CAD">
              <w:rPr>
                <w:rFonts w:ascii="Times New Roman" w:hAnsi="Times New Roman" w:cs="Times New Roman"/>
                <w:sz w:val="18"/>
                <w:szCs w:val="18"/>
              </w:rPr>
              <w:t>Меры по минимизации рисков в критической точке</w:t>
            </w:r>
          </w:p>
        </w:tc>
      </w:tr>
      <w:tr w:rsidR="00A81BA0" w:rsidRPr="00CC6CAD" w:rsidTr="00AE47DE">
        <w:tc>
          <w:tcPr>
            <w:tcW w:w="709" w:type="dxa"/>
            <w:vMerge/>
          </w:tcPr>
          <w:p w:rsidR="00A81BA0" w:rsidRPr="00CC6CAD" w:rsidRDefault="00A81BA0" w:rsidP="00AE47DE">
            <w:pPr>
              <w:jc w:val="both"/>
              <w:rPr>
                <w:rFonts w:ascii="Times New Roman" w:hAnsi="Times New Roman" w:cs="Times New Roman"/>
                <w:sz w:val="18"/>
                <w:szCs w:val="18"/>
              </w:rPr>
            </w:pPr>
          </w:p>
        </w:tc>
        <w:tc>
          <w:tcPr>
            <w:tcW w:w="1276" w:type="dxa"/>
            <w:vMerge/>
          </w:tcPr>
          <w:p w:rsidR="00A81BA0" w:rsidRPr="00CC6CAD" w:rsidRDefault="00A81BA0" w:rsidP="00AE47DE">
            <w:pPr>
              <w:jc w:val="both"/>
              <w:rPr>
                <w:rFonts w:ascii="Times New Roman" w:hAnsi="Times New Roman" w:cs="Times New Roman"/>
                <w:sz w:val="18"/>
                <w:szCs w:val="18"/>
              </w:rPr>
            </w:pPr>
          </w:p>
        </w:tc>
        <w:tc>
          <w:tcPr>
            <w:tcW w:w="1916" w:type="dxa"/>
            <w:vMerge/>
          </w:tcPr>
          <w:p w:rsidR="00A81BA0" w:rsidRPr="00CC6CAD" w:rsidRDefault="00A81BA0" w:rsidP="00AE47DE">
            <w:pPr>
              <w:jc w:val="both"/>
              <w:rPr>
                <w:rFonts w:ascii="Times New Roman" w:hAnsi="Times New Roman" w:cs="Times New Roman"/>
                <w:sz w:val="18"/>
                <w:szCs w:val="18"/>
              </w:rPr>
            </w:pPr>
          </w:p>
        </w:tc>
        <w:tc>
          <w:tcPr>
            <w:tcW w:w="1457" w:type="dxa"/>
            <w:vMerge/>
          </w:tcPr>
          <w:p w:rsidR="00A81BA0" w:rsidRPr="00CC6CAD" w:rsidRDefault="00A81BA0" w:rsidP="00AE47DE">
            <w:pPr>
              <w:jc w:val="both"/>
              <w:rPr>
                <w:rFonts w:ascii="Times New Roman" w:hAnsi="Times New Roman" w:cs="Times New Roman"/>
                <w:sz w:val="18"/>
                <w:szCs w:val="18"/>
              </w:rPr>
            </w:pPr>
          </w:p>
        </w:tc>
        <w:tc>
          <w:tcPr>
            <w:tcW w:w="1447" w:type="dxa"/>
            <w:vMerge/>
          </w:tcPr>
          <w:p w:rsidR="00A81BA0" w:rsidRPr="00CC6CAD" w:rsidRDefault="00A81BA0" w:rsidP="00AE47DE">
            <w:pPr>
              <w:jc w:val="both"/>
              <w:rPr>
                <w:rFonts w:ascii="Times New Roman" w:hAnsi="Times New Roman" w:cs="Times New Roman"/>
                <w:sz w:val="18"/>
                <w:szCs w:val="18"/>
              </w:rPr>
            </w:pPr>
          </w:p>
        </w:tc>
        <w:tc>
          <w:tcPr>
            <w:tcW w:w="1559" w:type="dxa"/>
            <w:gridSpan w:val="2"/>
          </w:tcPr>
          <w:p w:rsidR="00A81BA0" w:rsidRPr="00CC6CAD" w:rsidRDefault="00A81BA0" w:rsidP="00AE47DE">
            <w:pPr>
              <w:jc w:val="center"/>
              <w:rPr>
                <w:rFonts w:ascii="Times New Roman" w:hAnsi="Times New Roman" w:cs="Times New Roman"/>
                <w:sz w:val="18"/>
                <w:szCs w:val="18"/>
              </w:rPr>
            </w:pPr>
            <w:r w:rsidRPr="00CC6CAD">
              <w:rPr>
                <w:rFonts w:ascii="Times New Roman" w:hAnsi="Times New Roman" w:cs="Times New Roman"/>
                <w:sz w:val="18"/>
                <w:szCs w:val="18"/>
              </w:rPr>
              <w:t>реализуемые</w:t>
            </w:r>
          </w:p>
        </w:tc>
        <w:tc>
          <w:tcPr>
            <w:tcW w:w="1808" w:type="dxa"/>
          </w:tcPr>
          <w:p w:rsidR="00A81BA0" w:rsidRPr="00CC6CAD" w:rsidRDefault="00A81BA0" w:rsidP="00AE47DE">
            <w:pPr>
              <w:jc w:val="center"/>
              <w:rPr>
                <w:rFonts w:ascii="Times New Roman" w:hAnsi="Times New Roman" w:cs="Times New Roman"/>
                <w:sz w:val="18"/>
                <w:szCs w:val="18"/>
              </w:rPr>
            </w:pPr>
            <w:r w:rsidRPr="00CC6CAD">
              <w:rPr>
                <w:rFonts w:ascii="Times New Roman" w:hAnsi="Times New Roman" w:cs="Times New Roman"/>
                <w:sz w:val="18"/>
                <w:szCs w:val="18"/>
              </w:rPr>
              <w:t>предлагаемые</w:t>
            </w:r>
          </w:p>
        </w:tc>
      </w:tr>
      <w:tr w:rsidR="00A81BA0" w:rsidRPr="00CC6CAD" w:rsidTr="00AE47DE">
        <w:tc>
          <w:tcPr>
            <w:tcW w:w="10172" w:type="dxa"/>
            <w:gridSpan w:val="8"/>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1. Функции, связанные с основным видом деятельности учреждения</w:t>
            </w:r>
          </w:p>
        </w:tc>
      </w:tr>
      <w:tr w:rsidR="00A81BA0" w:rsidRPr="00CC6CAD" w:rsidTr="00AE47DE">
        <w:tc>
          <w:tcPr>
            <w:tcW w:w="709"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1.1</w:t>
            </w:r>
          </w:p>
        </w:tc>
        <w:tc>
          <w:tcPr>
            <w:tcW w:w="1276"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Оказание услуг</w:t>
            </w:r>
          </w:p>
        </w:tc>
        <w:tc>
          <w:tcPr>
            <w:tcW w:w="1916"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1. Требование от получателей услуг денежных средств за оказание бесплатных услуг. 2.Необоснованная выдача документации вследствие сговора с получателем услуг; необоснованное обогащение.</w:t>
            </w:r>
          </w:p>
        </w:tc>
        <w:tc>
          <w:tcPr>
            <w:tcW w:w="1457" w:type="dxa"/>
          </w:tcPr>
          <w:p w:rsidR="00A81BA0" w:rsidRPr="00187A74" w:rsidRDefault="00A81BA0" w:rsidP="00532B0B">
            <w:pPr>
              <w:jc w:val="both"/>
              <w:rPr>
                <w:rFonts w:ascii="Times New Roman" w:hAnsi="Times New Roman" w:cs="Times New Roman"/>
                <w:sz w:val="18"/>
                <w:szCs w:val="18"/>
              </w:rPr>
            </w:pPr>
            <w:r w:rsidRPr="00187A74">
              <w:rPr>
                <w:rFonts w:ascii="Times New Roman" w:hAnsi="Times New Roman" w:cs="Times New Roman"/>
                <w:sz w:val="18"/>
                <w:szCs w:val="18"/>
              </w:rPr>
              <w:t>Руководитель учреждения руководители структурных подразделений учреждения</w:t>
            </w:r>
            <w:r>
              <w:rPr>
                <w:rFonts w:ascii="Times New Roman" w:hAnsi="Times New Roman" w:cs="Times New Roman"/>
                <w:sz w:val="18"/>
                <w:szCs w:val="18"/>
              </w:rPr>
              <w:t xml:space="preserve"> </w:t>
            </w:r>
            <w:r w:rsidRPr="00187A74">
              <w:rPr>
                <w:rFonts w:ascii="Times New Roman" w:hAnsi="Times New Roman" w:cs="Times New Roman"/>
                <w:sz w:val="18"/>
                <w:szCs w:val="18"/>
              </w:rPr>
              <w:t>работники учреждения, к полномочиям которых относится оказание услуг</w:t>
            </w:r>
            <w:r>
              <w:rPr>
                <w:rFonts w:ascii="Times New Roman" w:hAnsi="Times New Roman" w:cs="Times New Roman"/>
                <w:sz w:val="18"/>
                <w:szCs w:val="18"/>
              </w:rPr>
              <w:t xml:space="preserve"> </w:t>
            </w:r>
          </w:p>
        </w:tc>
        <w:tc>
          <w:tcPr>
            <w:tcW w:w="1447"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46" w:type="dxa"/>
          </w:tcPr>
          <w:p w:rsidR="00A81BA0"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 xml:space="preserve">1. Внутренний контроль за исполнением работниками должностных обязанностей, основанный на механизме проверочных мероприятий. </w:t>
            </w:r>
          </w:p>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2. Контроль за оформлением документации</w:t>
            </w:r>
          </w:p>
        </w:tc>
        <w:tc>
          <w:tcPr>
            <w:tcW w:w="1821" w:type="dxa"/>
            <w:gridSpan w:val="2"/>
          </w:tcPr>
          <w:p w:rsidR="00A81BA0"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 xml:space="preserve">1. Использование средств видеонаблюдения и аудиозаписи в местах приема граждан. </w:t>
            </w:r>
          </w:p>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2. Организация внутреннего контроля за качеством оказания услуг.</w:t>
            </w:r>
          </w:p>
        </w:tc>
      </w:tr>
      <w:tr w:rsidR="00A81BA0" w:rsidRPr="00CC6CAD" w:rsidTr="00AE47DE">
        <w:tc>
          <w:tcPr>
            <w:tcW w:w="10172" w:type="dxa"/>
            <w:gridSpan w:val="8"/>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2.Трудовые отношения</w:t>
            </w:r>
          </w:p>
        </w:tc>
      </w:tr>
      <w:tr w:rsidR="00A81BA0" w:rsidRPr="00CC6CAD" w:rsidTr="00AE47DE">
        <w:tc>
          <w:tcPr>
            <w:tcW w:w="709"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2.1</w:t>
            </w:r>
          </w:p>
        </w:tc>
        <w:tc>
          <w:tcPr>
            <w:tcW w:w="1276" w:type="dxa"/>
          </w:tcPr>
          <w:p w:rsidR="00A81BA0" w:rsidRPr="00CC6CAD" w:rsidRDefault="00A81BA0" w:rsidP="00AE47DE">
            <w:pPr>
              <w:jc w:val="both"/>
              <w:rPr>
                <w:rFonts w:ascii="Times New Roman" w:hAnsi="Times New Roman" w:cs="Times New Roman"/>
                <w:sz w:val="18"/>
                <w:szCs w:val="18"/>
              </w:rPr>
            </w:pPr>
            <w:r>
              <w:rPr>
                <w:rFonts w:ascii="Times New Roman" w:hAnsi="Times New Roman" w:cs="Times New Roman"/>
                <w:sz w:val="18"/>
                <w:szCs w:val="18"/>
              </w:rPr>
              <w:t>Принятие на работу сотрудников</w:t>
            </w:r>
          </w:p>
        </w:tc>
        <w:tc>
          <w:tcPr>
            <w:tcW w:w="1916"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 xml:space="preserve">Предоставление не предусмотренных законом преимуществ, (протекционизм, </w:t>
            </w:r>
            <w:r w:rsidRPr="00CC6CAD">
              <w:rPr>
                <w:rFonts w:ascii="Times New Roman" w:hAnsi="Times New Roman" w:cs="Times New Roman"/>
                <w:sz w:val="18"/>
                <w:szCs w:val="18"/>
              </w:rPr>
              <w:lastRenderedPageBreak/>
              <w:t>семейственность и др.) при оформлении на работу.</w:t>
            </w:r>
          </w:p>
        </w:tc>
        <w:tc>
          <w:tcPr>
            <w:tcW w:w="1457"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lastRenderedPageBreak/>
              <w:t xml:space="preserve">Руководитель учреждения, кадровый работник, руководители </w:t>
            </w:r>
            <w:r w:rsidRPr="00CC6CAD">
              <w:rPr>
                <w:rFonts w:ascii="Times New Roman" w:hAnsi="Times New Roman" w:cs="Times New Roman"/>
                <w:sz w:val="18"/>
                <w:szCs w:val="18"/>
              </w:rPr>
              <w:lastRenderedPageBreak/>
              <w:t>структурных подразделений учреждения.</w:t>
            </w:r>
          </w:p>
        </w:tc>
        <w:tc>
          <w:tcPr>
            <w:tcW w:w="1447"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lastRenderedPageBreak/>
              <w:t xml:space="preserve">Низкая вероятность, незначительный потенциальный </w:t>
            </w:r>
            <w:r w:rsidRPr="00CC6CAD">
              <w:rPr>
                <w:rFonts w:ascii="Times New Roman" w:hAnsi="Times New Roman" w:cs="Times New Roman"/>
                <w:sz w:val="18"/>
                <w:szCs w:val="18"/>
              </w:rPr>
              <w:lastRenderedPageBreak/>
              <w:t>вред.</w:t>
            </w:r>
          </w:p>
        </w:tc>
        <w:tc>
          <w:tcPr>
            <w:tcW w:w="1546"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lastRenderedPageBreak/>
              <w:t xml:space="preserve">Разъяснительная работа с ответственными лицами о мерах ответственности </w:t>
            </w:r>
            <w:r w:rsidRPr="00CC6CAD">
              <w:rPr>
                <w:rFonts w:ascii="Times New Roman" w:hAnsi="Times New Roman" w:cs="Times New Roman"/>
                <w:sz w:val="18"/>
                <w:szCs w:val="18"/>
              </w:rPr>
              <w:lastRenderedPageBreak/>
              <w:t>за совершение коррупционных правонарушений.</w:t>
            </w:r>
          </w:p>
        </w:tc>
        <w:tc>
          <w:tcPr>
            <w:tcW w:w="1821" w:type="dxa"/>
            <w:gridSpan w:val="2"/>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lastRenderedPageBreak/>
              <w:t>Проведение собеседования при приеме на работу.</w:t>
            </w:r>
          </w:p>
        </w:tc>
      </w:tr>
      <w:tr w:rsidR="00A81BA0" w:rsidRPr="00CC6CAD" w:rsidTr="00AE47DE">
        <w:tc>
          <w:tcPr>
            <w:tcW w:w="709"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lastRenderedPageBreak/>
              <w:t>2.2</w:t>
            </w:r>
          </w:p>
        </w:tc>
        <w:tc>
          <w:tcPr>
            <w:tcW w:w="1276" w:type="dxa"/>
          </w:tcPr>
          <w:p w:rsidR="00A81BA0" w:rsidRPr="00CC6CAD" w:rsidRDefault="00A81BA0" w:rsidP="00AE47DE">
            <w:pPr>
              <w:rPr>
                <w:rFonts w:ascii="Times New Roman" w:hAnsi="Times New Roman" w:cs="Times New Roman"/>
                <w:sz w:val="18"/>
                <w:szCs w:val="18"/>
              </w:rPr>
            </w:pPr>
            <w:r>
              <w:rPr>
                <w:rFonts w:ascii="Times New Roman" w:hAnsi="Times New Roman" w:cs="Times New Roman"/>
                <w:sz w:val="18"/>
                <w:szCs w:val="18"/>
              </w:rPr>
              <w:t>Оплата труда работников</w:t>
            </w:r>
          </w:p>
        </w:tc>
        <w:tc>
          <w:tcPr>
            <w:tcW w:w="1916" w:type="dxa"/>
          </w:tcPr>
          <w:p w:rsidR="00A81BA0" w:rsidRPr="00CC6CAD" w:rsidRDefault="00A81BA0" w:rsidP="00AE47DE">
            <w:pPr>
              <w:rPr>
                <w:rFonts w:ascii="Times New Roman" w:hAnsi="Times New Roman" w:cs="Times New Roman"/>
                <w:sz w:val="18"/>
                <w:szCs w:val="18"/>
              </w:rPr>
            </w:pPr>
            <w:r w:rsidRPr="00CC6CAD">
              <w:rPr>
                <w:rFonts w:ascii="Times New Roman" w:hAnsi="Times New Roman" w:cs="Times New Roman"/>
                <w:sz w:val="18"/>
                <w:szCs w:val="18"/>
              </w:rPr>
              <w:t>1. Оплата рабочего времени не в полном объеме. 2. Оплата рабочего времени в полном объеме в случае, когда работник фактически отсутствовал на рабочем месте.</w:t>
            </w:r>
          </w:p>
        </w:tc>
        <w:tc>
          <w:tcPr>
            <w:tcW w:w="1457" w:type="dxa"/>
          </w:tcPr>
          <w:p w:rsidR="00A81BA0" w:rsidRPr="00CC6CAD" w:rsidRDefault="00A81BA0" w:rsidP="00AE47DE">
            <w:pPr>
              <w:rPr>
                <w:rFonts w:ascii="Times New Roman" w:hAnsi="Times New Roman" w:cs="Times New Roman"/>
                <w:sz w:val="18"/>
                <w:szCs w:val="18"/>
              </w:rPr>
            </w:pPr>
            <w:r w:rsidRPr="00CC6CAD">
              <w:rPr>
                <w:rFonts w:ascii="Times New Roman" w:hAnsi="Times New Roman" w:cs="Times New Roman"/>
                <w:sz w:val="18"/>
                <w:szCs w:val="18"/>
              </w:rPr>
              <w:t>Руководитель учреждения, главный бухгалтер, руководители структурных подразделений учреждения, работники учреждения, отвечающие за начисление заработной платы</w:t>
            </w:r>
          </w:p>
        </w:tc>
        <w:tc>
          <w:tcPr>
            <w:tcW w:w="1447" w:type="dxa"/>
          </w:tcPr>
          <w:p w:rsidR="00A81BA0" w:rsidRPr="00CC6CAD" w:rsidRDefault="00A81BA0" w:rsidP="00AE47DE">
            <w:pPr>
              <w:rPr>
                <w:rFonts w:ascii="Times New Roman" w:hAnsi="Times New Roman" w:cs="Times New Roman"/>
                <w:sz w:val="18"/>
                <w:szCs w:val="18"/>
              </w:rPr>
            </w:pPr>
            <w:r w:rsidRPr="00CC6CAD">
              <w:rPr>
                <w:rFonts w:ascii="Times New Roman" w:hAnsi="Times New Roman" w:cs="Times New Roman"/>
                <w:sz w:val="18"/>
                <w:szCs w:val="18"/>
              </w:rPr>
              <w:t>Средняя вероятность, значительный потенциальный вред.</w:t>
            </w:r>
          </w:p>
        </w:tc>
        <w:tc>
          <w:tcPr>
            <w:tcW w:w="1559" w:type="dxa"/>
            <w:gridSpan w:val="2"/>
          </w:tcPr>
          <w:p w:rsidR="00A81BA0" w:rsidRPr="00CC6CAD" w:rsidRDefault="00A81BA0" w:rsidP="00AE47DE">
            <w:pPr>
              <w:rPr>
                <w:rFonts w:ascii="Times New Roman" w:hAnsi="Times New Roman" w:cs="Times New Roman"/>
                <w:sz w:val="18"/>
                <w:szCs w:val="18"/>
              </w:rPr>
            </w:pPr>
            <w:r w:rsidRPr="00CC6CAD">
              <w:rPr>
                <w:rFonts w:ascii="Times New Roman" w:hAnsi="Times New Roman" w:cs="Times New Roman"/>
                <w:sz w:val="18"/>
                <w:szCs w:val="18"/>
              </w:rPr>
              <w:t>Использование средств на оплату труда в строгом соответствии со штатным расписанием, Положением о премировании.</w:t>
            </w:r>
          </w:p>
        </w:tc>
        <w:tc>
          <w:tcPr>
            <w:tcW w:w="1808" w:type="dxa"/>
          </w:tcPr>
          <w:p w:rsidR="00A81BA0" w:rsidRPr="00CC6CAD" w:rsidRDefault="00A81BA0" w:rsidP="00AE47DE">
            <w:pPr>
              <w:rPr>
                <w:rFonts w:ascii="Times New Roman" w:hAnsi="Times New Roman" w:cs="Times New Roman"/>
                <w:sz w:val="18"/>
                <w:szCs w:val="18"/>
              </w:rPr>
            </w:pPr>
            <w:r w:rsidRPr="00CC6CAD">
              <w:rPr>
                <w:rFonts w:ascii="Times New Roman" w:hAnsi="Times New Roman" w:cs="Times New Roman"/>
                <w:sz w:val="18"/>
                <w:szCs w:val="18"/>
              </w:rPr>
              <w:t>Разъяснения ответственным лицам мер ответственности за совершение коррупционных правонарушений.</w:t>
            </w:r>
          </w:p>
        </w:tc>
      </w:tr>
      <w:tr w:rsidR="00A81BA0" w:rsidRPr="00CC6CAD" w:rsidTr="00AE47DE">
        <w:tc>
          <w:tcPr>
            <w:tcW w:w="10172" w:type="dxa"/>
            <w:gridSpan w:val="8"/>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3. Закупочная деятельность для нужд учреждения</w:t>
            </w:r>
          </w:p>
        </w:tc>
      </w:tr>
      <w:tr w:rsidR="00A81BA0" w:rsidRPr="00CC6CAD" w:rsidTr="00AE47DE">
        <w:tc>
          <w:tcPr>
            <w:tcW w:w="709"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3.1</w:t>
            </w:r>
          </w:p>
        </w:tc>
        <w:tc>
          <w:tcPr>
            <w:tcW w:w="1276"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Определение предмета и цены закупки.</w:t>
            </w:r>
          </w:p>
        </w:tc>
        <w:tc>
          <w:tcPr>
            <w:tcW w:w="1916"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 xml:space="preserve">1. В одной закупке объединяются разнородные товары, работы, услуги, чтобы ограничить конкуренцию и привлечь к исполнению заказа конкретного поставщика, </w:t>
            </w:r>
            <w:proofErr w:type="spellStart"/>
            <w:r w:rsidRPr="00CC6CAD">
              <w:rPr>
                <w:rFonts w:ascii="Times New Roman" w:hAnsi="Times New Roman" w:cs="Times New Roman"/>
                <w:sz w:val="18"/>
                <w:szCs w:val="18"/>
              </w:rPr>
              <w:t>аффилированно</w:t>
            </w:r>
            <w:proofErr w:type="spellEnd"/>
            <w:r w:rsidRPr="00CC6CAD">
              <w:rPr>
                <w:rFonts w:ascii="Times New Roman" w:hAnsi="Times New Roman" w:cs="Times New Roman"/>
                <w:sz w:val="18"/>
                <w:szCs w:val="18"/>
              </w:rPr>
              <w:t xml:space="preserve"> го с заказчиком или выплачивающим ему незаконное вознаграждение. 2. Характеристики товара, работы или услуги определены таким образом, что он может быть приобретен только у одного поставщика. Поставщик аффилирован с заказчиком или выплачивает ему незаконное вознаграждение. 3. Срок поставки товара, оказания услуг, выполнения работ заведомо недостаточен для добросовестного поставщика. Поставщик аффилирован с заказчиком или выплачивает ему </w:t>
            </w:r>
            <w:r w:rsidRPr="00CC6CAD">
              <w:rPr>
                <w:rFonts w:ascii="Times New Roman" w:hAnsi="Times New Roman" w:cs="Times New Roman"/>
                <w:sz w:val="18"/>
                <w:szCs w:val="18"/>
              </w:rPr>
              <w:lastRenderedPageBreak/>
              <w:t>незаконное вознаграждение.</w:t>
            </w:r>
          </w:p>
        </w:tc>
        <w:tc>
          <w:tcPr>
            <w:tcW w:w="1457"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lastRenderedPageBreak/>
              <w:t>Работники, ответственные за осуществление закупок, руководитель, курирующий подразделение, ответственное за осуществление закупок.</w:t>
            </w:r>
          </w:p>
        </w:tc>
        <w:tc>
          <w:tcPr>
            <w:tcW w:w="1447"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59" w:type="dxa"/>
            <w:gridSpan w:val="2"/>
          </w:tcPr>
          <w:p w:rsidR="00A81BA0"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1. Установлен запрет на объединение в одной закупке несвязанных между собой товаров, работ, услуг.</w:t>
            </w:r>
          </w:p>
          <w:p w:rsidR="00A81BA0"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 xml:space="preserve"> 2. Прием жалоб от возможных поставщиков на ограничение конкуренции. </w:t>
            </w:r>
          </w:p>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3. Оценка обоснованности установленных требований к предмету закупки. Прием жалоб от возможных поставщиков на ограничение конкуренции.</w:t>
            </w:r>
          </w:p>
        </w:tc>
        <w:tc>
          <w:tcPr>
            <w:tcW w:w="1808" w:type="dxa"/>
          </w:tcPr>
          <w:p w:rsidR="00A81BA0"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1. Оценка уполномоченным подразделением учреждения целесообразности объединения в одной закупке разных товаров, работ, услуг для закупок, в состав которых входит более одного товара, работы, услуги.</w:t>
            </w:r>
          </w:p>
          <w:p w:rsidR="00A81BA0" w:rsidRPr="00CC6CAD" w:rsidRDefault="00A81BA0" w:rsidP="00A81BA0">
            <w:pPr>
              <w:jc w:val="both"/>
              <w:rPr>
                <w:rFonts w:ascii="Times New Roman" w:hAnsi="Times New Roman" w:cs="Times New Roman"/>
                <w:sz w:val="18"/>
                <w:szCs w:val="18"/>
              </w:rPr>
            </w:pPr>
            <w:r w:rsidRPr="00CC6CAD">
              <w:rPr>
                <w:rFonts w:ascii="Times New Roman" w:hAnsi="Times New Roman" w:cs="Times New Roman"/>
                <w:sz w:val="18"/>
                <w:szCs w:val="18"/>
              </w:rPr>
              <w:t xml:space="preserve"> 2.Проверка наличия возможной </w:t>
            </w:r>
            <w:proofErr w:type="spellStart"/>
            <w:r w:rsidRPr="00CC6CAD">
              <w:rPr>
                <w:rFonts w:ascii="Times New Roman" w:hAnsi="Times New Roman" w:cs="Times New Roman"/>
                <w:sz w:val="18"/>
                <w:szCs w:val="18"/>
              </w:rPr>
              <w:t>аффилированности</w:t>
            </w:r>
            <w:proofErr w:type="spellEnd"/>
            <w:r w:rsidRPr="00CC6CAD">
              <w:rPr>
                <w:rFonts w:ascii="Times New Roman" w:hAnsi="Times New Roman" w:cs="Times New Roman"/>
                <w:sz w:val="18"/>
                <w:szCs w:val="18"/>
              </w:rPr>
              <w:t xml:space="preserve"> между заказчиком и поставщиком.</w:t>
            </w:r>
          </w:p>
        </w:tc>
      </w:tr>
      <w:tr w:rsidR="00A81BA0" w:rsidRPr="00CC6CAD" w:rsidTr="00AE47DE">
        <w:tc>
          <w:tcPr>
            <w:tcW w:w="709"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lastRenderedPageBreak/>
              <w:t>3.2</w:t>
            </w:r>
          </w:p>
        </w:tc>
        <w:tc>
          <w:tcPr>
            <w:tcW w:w="1276"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О</w:t>
            </w:r>
            <w:r>
              <w:rPr>
                <w:rFonts w:ascii="Times New Roman" w:hAnsi="Times New Roman" w:cs="Times New Roman"/>
                <w:sz w:val="18"/>
                <w:szCs w:val="18"/>
              </w:rPr>
              <w:t>ценка заявок и выбор поставщика</w:t>
            </w:r>
          </w:p>
        </w:tc>
        <w:tc>
          <w:tcPr>
            <w:tcW w:w="1916"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1. Отклонение всех заявок с проведением повторной закупки. Сведения о поступивших заявках передаются «своему» исполнителю и помогают ему выиграть повторную закупку. 2. Признание несоответствующей требованиям заявки участника аукциона, предложившего самую низкую цену. Победителем признается участник, предложивший почти самую низкую цену, которая по существу является достаточно высокой. 3. Закупка у «своего» исполнителя с необоснованным отклонением остальных заявок. 4. Закупка у «своего» исполнителя при сговоре с другими участниками. 5. Завышение стоимости закупки за счет привлечения посредников.</w:t>
            </w:r>
          </w:p>
        </w:tc>
        <w:tc>
          <w:tcPr>
            <w:tcW w:w="1457"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Работники учреждения, ответственные за осуществление закупок, руководитель структурного подразделения учреждения, ответственного за осуществление закупок, специалисты профильных подразделений учреждения, привлекаемые для оценки заявок.</w:t>
            </w:r>
          </w:p>
        </w:tc>
        <w:tc>
          <w:tcPr>
            <w:tcW w:w="1447"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59" w:type="dxa"/>
            <w:gridSpan w:val="2"/>
          </w:tcPr>
          <w:p w:rsidR="00A81BA0"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 xml:space="preserve">1. Требование согласования решения о заключении договора с участником, чья заявка была единственной признанной соответствую щей требованиям (для конкурентной закупки). </w:t>
            </w:r>
          </w:p>
          <w:p w:rsidR="00A81BA0"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 xml:space="preserve">2. Установление требования согласования для случаев, когда соответствующими требованиям документации о закупке признаются заявки нескольких участников, с признаками </w:t>
            </w:r>
            <w:proofErr w:type="spellStart"/>
            <w:r w:rsidRPr="00CC6CAD">
              <w:rPr>
                <w:rFonts w:ascii="Times New Roman" w:hAnsi="Times New Roman" w:cs="Times New Roman"/>
                <w:sz w:val="18"/>
                <w:szCs w:val="18"/>
              </w:rPr>
              <w:t>аффилированн</w:t>
            </w:r>
            <w:proofErr w:type="spellEnd"/>
            <w:r w:rsidRPr="00CC6CAD">
              <w:rPr>
                <w:rFonts w:ascii="Times New Roman" w:hAnsi="Times New Roman" w:cs="Times New Roman"/>
                <w:sz w:val="18"/>
                <w:szCs w:val="18"/>
              </w:rPr>
              <w:t xml:space="preserve"> ости между собой. </w:t>
            </w:r>
          </w:p>
          <w:p w:rsidR="00A81BA0"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3. Наличие перечня оснований, когда может проводиться закупка у единственного поставщика.</w:t>
            </w:r>
          </w:p>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 xml:space="preserve"> 4. Недопущение осуществления закупки у перекупщика, а не у реального поставщика (в случае закупки у единственного поставщика).</w:t>
            </w:r>
          </w:p>
        </w:tc>
        <w:tc>
          <w:tcPr>
            <w:tcW w:w="1808" w:type="dxa"/>
          </w:tcPr>
          <w:p w:rsidR="00A81BA0"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 xml:space="preserve">1. Ограничение возможности закупающим работникам предоставлять кому- либо сведения о ходе закупок, проводить не предусмотренные переговоры с участниками. </w:t>
            </w:r>
          </w:p>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 xml:space="preserve">2. Ограничение возможности закупающим работникам получать какие-либо выгоды от проведения закупки, кроме официально предусмотренных заказчиком или организатором закупки. 3. Обязанность участников представить информацию о цепочке собственников, справку о наличии конфликта интересов и/или связей, носящих характер </w:t>
            </w:r>
            <w:proofErr w:type="spellStart"/>
            <w:r w:rsidRPr="00CC6CAD">
              <w:rPr>
                <w:rFonts w:ascii="Times New Roman" w:hAnsi="Times New Roman" w:cs="Times New Roman"/>
                <w:sz w:val="18"/>
                <w:szCs w:val="18"/>
              </w:rPr>
              <w:t>аффилированности</w:t>
            </w:r>
            <w:proofErr w:type="spellEnd"/>
            <w:r w:rsidRPr="00CC6CAD">
              <w:rPr>
                <w:rFonts w:ascii="Times New Roman" w:hAnsi="Times New Roman" w:cs="Times New Roman"/>
                <w:sz w:val="18"/>
                <w:szCs w:val="18"/>
              </w:rPr>
              <w:t xml:space="preserve">. 4. Разъяснение понятия </w:t>
            </w:r>
            <w:proofErr w:type="spellStart"/>
            <w:r w:rsidRPr="00CC6CAD">
              <w:rPr>
                <w:rFonts w:ascii="Times New Roman" w:hAnsi="Times New Roman" w:cs="Times New Roman"/>
                <w:sz w:val="18"/>
                <w:szCs w:val="18"/>
              </w:rPr>
              <w:t>аффилированности</w:t>
            </w:r>
            <w:proofErr w:type="spellEnd"/>
            <w:r w:rsidRPr="00CC6CAD">
              <w:rPr>
                <w:rFonts w:ascii="Times New Roman" w:hAnsi="Times New Roman" w:cs="Times New Roman"/>
                <w:sz w:val="18"/>
                <w:szCs w:val="18"/>
              </w:rPr>
              <w:t xml:space="preserve">, установление требований к разрешению выявленных ситуаций </w:t>
            </w:r>
            <w:proofErr w:type="spellStart"/>
            <w:r w:rsidRPr="00CC6CAD">
              <w:rPr>
                <w:rFonts w:ascii="Times New Roman" w:hAnsi="Times New Roman" w:cs="Times New Roman"/>
                <w:sz w:val="18"/>
                <w:szCs w:val="18"/>
              </w:rPr>
              <w:t>аффилированности</w:t>
            </w:r>
            <w:proofErr w:type="spellEnd"/>
            <w:r w:rsidRPr="00CC6CAD">
              <w:rPr>
                <w:rFonts w:ascii="Times New Roman" w:hAnsi="Times New Roman" w:cs="Times New Roman"/>
                <w:sz w:val="18"/>
                <w:szCs w:val="18"/>
              </w:rPr>
              <w:t>.</w:t>
            </w:r>
          </w:p>
        </w:tc>
      </w:tr>
      <w:tr w:rsidR="00A81BA0" w:rsidRPr="00CC6CAD" w:rsidTr="00AE47DE">
        <w:tc>
          <w:tcPr>
            <w:tcW w:w="709"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3.3</w:t>
            </w:r>
          </w:p>
        </w:tc>
        <w:tc>
          <w:tcPr>
            <w:tcW w:w="1276"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Публикация информации о закупке</w:t>
            </w:r>
          </w:p>
        </w:tc>
        <w:tc>
          <w:tcPr>
            <w:tcW w:w="1916"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 xml:space="preserve">1. При обязательной публикации информации в электронной системе используются неправильные </w:t>
            </w:r>
            <w:r w:rsidRPr="00CC6CAD">
              <w:rPr>
                <w:rFonts w:ascii="Times New Roman" w:hAnsi="Times New Roman" w:cs="Times New Roman"/>
                <w:sz w:val="18"/>
                <w:szCs w:val="18"/>
              </w:rPr>
              <w:lastRenderedPageBreak/>
              <w:t>классификаторы или наименование закупки, не отражающее ее содержание. При таком ограничении конкуренции к исполнению заказа привлекается поставщик, аффилированный с заказчиком или выплачивающий ему незаконное вознаграждение. 2. Опубликованные документы закупки невозможно или сложно открыть, прочитать, скопировать. К исполнению заказа привлекается поставщик, аффилированный с заказчиком или выплачивающий ему незаконное вознаграждение</w:t>
            </w:r>
          </w:p>
        </w:tc>
        <w:tc>
          <w:tcPr>
            <w:tcW w:w="1457"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lastRenderedPageBreak/>
              <w:t>Работники учреждения, формирующие документы о закупке</w:t>
            </w:r>
          </w:p>
        </w:tc>
        <w:tc>
          <w:tcPr>
            <w:tcW w:w="1447"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59" w:type="dxa"/>
            <w:gridSpan w:val="2"/>
          </w:tcPr>
          <w:p w:rsidR="00A81BA0"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 xml:space="preserve">1. Проверка документации (открытие/ чтение /копирование) закупки. </w:t>
            </w:r>
          </w:p>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lastRenderedPageBreak/>
              <w:t>2. Прием жалоб от возможных поставщиков на ограничение конкуренции.</w:t>
            </w:r>
          </w:p>
        </w:tc>
        <w:tc>
          <w:tcPr>
            <w:tcW w:w="1808"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lastRenderedPageBreak/>
              <w:t xml:space="preserve">Проверка наличия возможной </w:t>
            </w:r>
            <w:proofErr w:type="spellStart"/>
            <w:r w:rsidRPr="00CC6CAD">
              <w:rPr>
                <w:rFonts w:ascii="Times New Roman" w:hAnsi="Times New Roman" w:cs="Times New Roman"/>
                <w:sz w:val="18"/>
                <w:szCs w:val="18"/>
              </w:rPr>
              <w:t>аффилированности</w:t>
            </w:r>
            <w:proofErr w:type="spellEnd"/>
            <w:r w:rsidRPr="00CC6CAD">
              <w:rPr>
                <w:rFonts w:ascii="Times New Roman" w:hAnsi="Times New Roman" w:cs="Times New Roman"/>
                <w:sz w:val="18"/>
                <w:szCs w:val="18"/>
              </w:rPr>
              <w:t xml:space="preserve"> между заказчиком и поставщиком.</w:t>
            </w:r>
          </w:p>
        </w:tc>
      </w:tr>
      <w:tr w:rsidR="00A81BA0" w:rsidRPr="00CC6CAD" w:rsidTr="00AE47DE">
        <w:tc>
          <w:tcPr>
            <w:tcW w:w="10172" w:type="dxa"/>
            <w:gridSpan w:val="8"/>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lastRenderedPageBreak/>
              <w:t>4. Распоряжение бюджетными средствами и имуществом учреждения</w:t>
            </w:r>
          </w:p>
        </w:tc>
      </w:tr>
      <w:tr w:rsidR="00A81BA0" w:rsidRPr="00CC6CAD" w:rsidTr="00AE47DE">
        <w:tc>
          <w:tcPr>
            <w:tcW w:w="709"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4.1</w:t>
            </w:r>
          </w:p>
        </w:tc>
        <w:tc>
          <w:tcPr>
            <w:tcW w:w="1276"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Принятие решений об использовании бюджетных средств и средств от приносящей доход деятельности.</w:t>
            </w:r>
          </w:p>
        </w:tc>
        <w:tc>
          <w:tcPr>
            <w:tcW w:w="1916"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Нецелевое использование бюджетных средств и средств, полученных от приносящей доход деятельности.</w:t>
            </w:r>
          </w:p>
        </w:tc>
        <w:tc>
          <w:tcPr>
            <w:tcW w:w="1457"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Руководитель учреждения.</w:t>
            </w:r>
          </w:p>
        </w:tc>
        <w:tc>
          <w:tcPr>
            <w:tcW w:w="1447"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Средняя вероятность, значительный потенциальный вред.</w:t>
            </w:r>
          </w:p>
        </w:tc>
        <w:tc>
          <w:tcPr>
            <w:tcW w:w="1559" w:type="dxa"/>
            <w:gridSpan w:val="2"/>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Разъяснительная работа о мерах ответственности за совершение коррупционных правонарушений</w:t>
            </w:r>
          </w:p>
        </w:tc>
        <w:tc>
          <w:tcPr>
            <w:tcW w:w="1808"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1. Обеспечение коллегиального принятия решений. 2. Ознакомление с нормативными документами, регламентирующими вопросы предупреждения и противодействия коррупции в учреждении.</w:t>
            </w:r>
          </w:p>
        </w:tc>
      </w:tr>
      <w:tr w:rsidR="00A81BA0" w:rsidRPr="00CC6CAD" w:rsidTr="00AE47DE">
        <w:tc>
          <w:tcPr>
            <w:tcW w:w="10172" w:type="dxa"/>
            <w:gridSpan w:val="8"/>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5. Иные коррупционные риски</w:t>
            </w:r>
          </w:p>
        </w:tc>
      </w:tr>
      <w:tr w:rsidR="00A81BA0" w:rsidRPr="00CC6CAD" w:rsidTr="00AE47DE">
        <w:tc>
          <w:tcPr>
            <w:tcW w:w="709"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5.1</w:t>
            </w:r>
          </w:p>
        </w:tc>
        <w:tc>
          <w:tcPr>
            <w:tcW w:w="1276"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Передача информации, полученной при выполнении трудовых обязанностей, если она не подлежит официальному распространению.</w:t>
            </w:r>
          </w:p>
        </w:tc>
        <w:tc>
          <w:tcPr>
            <w:tcW w:w="1916"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Предложение от заинтересованных лиц за определенное вознаграждение предоставить доступ к информации, которая не подлежит официальному распространению.</w:t>
            </w:r>
          </w:p>
        </w:tc>
        <w:tc>
          <w:tcPr>
            <w:tcW w:w="1457"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Работники учреждения.</w:t>
            </w:r>
          </w:p>
        </w:tc>
        <w:tc>
          <w:tcPr>
            <w:tcW w:w="1447"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Высокая вероятность, значительный потенциальный вред.</w:t>
            </w:r>
          </w:p>
        </w:tc>
        <w:tc>
          <w:tcPr>
            <w:tcW w:w="1559" w:type="dxa"/>
            <w:gridSpan w:val="2"/>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Ограничение доступа в служебное время в информационно – телекоммуникационную сеть «Интернет».</w:t>
            </w:r>
          </w:p>
        </w:tc>
        <w:tc>
          <w:tcPr>
            <w:tcW w:w="1808" w:type="dxa"/>
          </w:tcPr>
          <w:p w:rsidR="00A81BA0" w:rsidRPr="00CC6CAD" w:rsidRDefault="00A81BA0" w:rsidP="00AE47DE">
            <w:pPr>
              <w:jc w:val="both"/>
              <w:rPr>
                <w:rFonts w:ascii="Times New Roman" w:hAnsi="Times New Roman" w:cs="Times New Roman"/>
                <w:sz w:val="18"/>
                <w:szCs w:val="18"/>
              </w:rPr>
            </w:pPr>
            <w:r w:rsidRPr="00CC6CAD">
              <w:rPr>
                <w:rFonts w:ascii="Times New Roman" w:hAnsi="Times New Roman" w:cs="Times New Roman"/>
                <w:sz w:val="18"/>
                <w:szCs w:val="18"/>
              </w:rPr>
              <w:t>Установление запрета на использование съемных машинных носителей информации (</w:t>
            </w:r>
            <w:proofErr w:type="spellStart"/>
            <w:r w:rsidRPr="00CC6CAD">
              <w:rPr>
                <w:rFonts w:ascii="Times New Roman" w:hAnsi="Times New Roman" w:cs="Times New Roman"/>
                <w:sz w:val="18"/>
                <w:szCs w:val="18"/>
              </w:rPr>
              <w:t>флэшнакопители</w:t>
            </w:r>
            <w:proofErr w:type="spellEnd"/>
            <w:r w:rsidRPr="00CC6CAD">
              <w:rPr>
                <w:rFonts w:ascii="Times New Roman" w:hAnsi="Times New Roman" w:cs="Times New Roman"/>
                <w:sz w:val="18"/>
                <w:szCs w:val="18"/>
              </w:rPr>
              <w:t>, внешние накопители на жестких дисках и др.).</w:t>
            </w:r>
          </w:p>
        </w:tc>
      </w:tr>
    </w:tbl>
    <w:p w:rsidR="00A81BA0" w:rsidRDefault="00A81BA0" w:rsidP="00A81BA0">
      <w:pPr>
        <w:spacing w:after="0"/>
        <w:jc w:val="right"/>
        <w:rPr>
          <w:rFonts w:ascii="Times New Roman" w:hAnsi="Times New Roman" w:cs="Times New Roman"/>
          <w:sz w:val="28"/>
          <w:szCs w:val="28"/>
        </w:rPr>
      </w:pPr>
    </w:p>
    <w:p w:rsidR="00A81BA0" w:rsidRDefault="00A81BA0" w:rsidP="00A81BA0">
      <w:pPr>
        <w:rPr>
          <w:rFonts w:ascii="Times New Roman" w:hAnsi="Times New Roman" w:cs="Times New Roman"/>
          <w:sz w:val="28"/>
          <w:szCs w:val="28"/>
        </w:rPr>
      </w:pPr>
      <w:r>
        <w:rPr>
          <w:rFonts w:ascii="Times New Roman" w:hAnsi="Times New Roman" w:cs="Times New Roman"/>
          <w:sz w:val="28"/>
          <w:szCs w:val="28"/>
        </w:rPr>
        <w:br w:type="page"/>
      </w:r>
    </w:p>
    <w:p w:rsidR="00556B3D" w:rsidRDefault="00556B3D"/>
    <w:sectPr w:rsidR="00556B3D" w:rsidSect="008845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1BA0"/>
    <w:rsid w:val="00067E2E"/>
    <w:rsid w:val="00297FF0"/>
    <w:rsid w:val="002F2329"/>
    <w:rsid w:val="00532B0B"/>
    <w:rsid w:val="00556B3D"/>
    <w:rsid w:val="005E00B1"/>
    <w:rsid w:val="00884581"/>
    <w:rsid w:val="00A076AF"/>
    <w:rsid w:val="00A81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B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81BA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1BA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2072</Words>
  <Characters>11816</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1</cp:lastModifiedBy>
  <cp:revision>5</cp:revision>
  <cp:lastPrinted>2023-06-16T09:47:00Z</cp:lastPrinted>
  <dcterms:created xsi:type="dcterms:W3CDTF">2023-01-22T12:54:00Z</dcterms:created>
  <dcterms:modified xsi:type="dcterms:W3CDTF">2023-06-16T09:51:00Z</dcterms:modified>
</cp:coreProperties>
</file>